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6952" w:rsidRPr="00967CFB" w:rsidRDefault="00356952" w:rsidP="0035695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6600B6">
        <w:rPr>
          <w:rFonts w:ascii="Arial" w:hAnsi="Arial" w:cs="Arial"/>
          <w:b/>
          <w:bCs/>
          <w:sz w:val="28"/>
          <w:lang w:eastAsia="ko-KR"/>
        </w:rPr>
        <w:t>4682</w:t>
      </w:r>
    </w:p>
    <w:p w:rsidR="00356952" w:rsidRPr="009513AC" w:rsidRDefault="00356952" w:rsidP="00356952">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35695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#116</w:t>
      </w:r>
      <w:r w:rsidR="00356952">
        <w:rPr>
          <w:lang w:val="en-US"/>
        </w:rPr>
        <w:t>b</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356952" w:rsidRPr="00BA059A" w:rsidRDefault="00356952" w:rsidP="00356952">
            <w:pPr>
              <w:spacing w:after="120"/>
              <w:jc w:val="both"/>
              <w:rPr>
                <w:rFonts w:eastAsia="SimSun"/>
                <w:sz w:val="20"/>
                <w:szCs w:val="20"/>
                <w:highlight w:val="green"/>
              </w:rPr>
            </w:pPr>
            <w:r w:rsidRPr="00BA059A">
              <w:rPr>
                <w:rFonts w:eastAsia="SimSun"/>
                <w:sz w:val="20"/>
                <w:szCs w:val="20"/>
                <w:highlight w:val="green"/>
              </w:rPr>
              <w:t>Agreement</w:t>
            </w:r>
          </w:p>
          <w:p w:rsidR="00356952" w:rsidRPr="00BA059A" w:rsidRDefault="00356952" w:rsidP="00356952">
            <w:pPr>
              <w:spacing w:after="120"/>
              <w:jc w:val="both"/>
              <w:rPr>
                <w:rFonts w:eastAsia="SimSun"/>
                <w:sz w:val="20"/>
                <w:szCs w:val="20"/>
              </w:rPr>
            </w:pPr>
            <w:r w:rsidRPr="00BA059A">
              <w:rPr>
                <w:rFonts w:eastAsia="SimSun"/>
                <w:sz w:val="20"/>
                <w:szCs w:val="20"/>
              </w:rPr>
              <w:t xml:space="preserve">For UE-side AI/ML model inference, for BM-Case2, support to report inference results of N(N&gt;=1, FFS on N) future time instance(s) in one report </w:t>
            </w:r>
          </w:p>
          <w:p w:rsidR="00356952" w:rsidRPr="00BA059A" w:rsidRDefault="00356952" w:rsidP="00356952">
            <w:pPr>
              <w:pStyle w:val="ListParagraph"/>
              <w:numPr>
                <w:ilvl w:val="0"/>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 xml:space="preserve">wherein information of inference results of one time instance is as in one report for BM-Case 1 </w:t>
            </w:r>
          </w:p>
          <w:p w:rsidR="00356952" w:rsidRPr="00BA059A" w:rsidRDefault="00356952" w:rsidP="00356952">
            <w:pPr>
              <w:pStyle w:val="ListParagraph"/>
              <w:numPr>
                <w:ilvl w:val="1"/>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 xml:space="preserve">Note: overhead reduction is not precluded </w:t>
            </w:r>
          </w:p>
          <w:p w:rsidR="00356952" w:rsidRPr="00BA059A" w:rsidRDefault="00356952" w:rsidP="00356952">
            <w:pPr>
              <w:pStyle w:val="ListParagraph"/>
              <w:numPr>
                <w:ilvl w:val="0"/>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FFS on details</w:t>
            </w:r>
          </w:p>
          <w:p w:rsidR="00356952" w:rsidRPr="00BA059A" w:rsidRDefault="00356952" w:rsidP="00356952">
            <w:pPr>
              <w:rPr>
                <w:rFonts w:eastAsia="DengXian"/>
                <w:sz w:val="20"/>
                <w:szCs w:val="20"/>
              </w:rPr>
            </w:pPr>
          </w:p>
          <w:p w:rsidR="00356952" w:rsidRPr="00BA059A" w:rsidRDefault="00356952" w:rsidP="00356952">
            <w:pPr>
              <w:rPr>
                <w:rFonts w:eastAsia="DengXian"/>
                <w:sz w:val="20"/>
                <w:szCs w:val="20"/>
                <w:highlight w:val="green"/>
              </w:rPr>
            </w:pPr>
            <w:r w:rsidRPr="00BA059A">
              <w:rPr>
                <w:rFonts w:eastAsia="DengXian"/>
                <w:sz w:val="20"/>
                <w:szCs w:val="20"/>
                <w:highlight w:val="green"/>
              </w:rPr>
              <w:t>Agreement</w:t>
            </w:r>
          </w:p>
          <w:p w:rsidR="00356952" w:rsidRPr="00BA059A" w:rsidRDefault="00356952" w:rsidP="00356952">
            <w:pPr>
              <w:rPr>
                <w:sz w:val="20"/>
                <w:szCs w:val="20"/>
              </w:rPr>
            </w:pPr>
            <w:r w:rsidRPr="00BA059A">
              <w:rPr>
                <w:sz w:val="20"/>
                <w:szCs w:val="20"/>
              </w:rPr>
              <w:t xml:space="preserve">For network-sided AI/ML model for BM-Case1 and BM-Case2, </w:t>
            </w:r>
          </w:p>
          <w:p w:rsidR="00356952" w:rsidRPr="00BA059A" w:rsidRDefault="00356952" w:rsidP="00356952">
            <w:pPr>
              <w:pStyle w:val="ListParagraph"/>
              <w:numPr>
                <w:ilvl w:val="0"/>
                <w:numId w:val="679"/>
              </w:numPr>
              <w:spacing w:after="180"/>
              <w:ind w:leftChars="0"/>
              <w:rPr>
                <w:rFonts w:ascii="Times New Roman" w:hAnsi="Times New Roman"/>
                <w:szCs w:val="20"/>
                <w:lang w:eastAsia="zh-CN"/>
              </w:rPr>
            </w:pPr>
            <w:r w:rsidRPr="00BA059A">
              <w:rPr>
                <w:rFonts w:ascii="Times New Roman" w:hAnsi="Times New Roman"/>
                <w:szCs w:val="20"/>
                <w:lang w:eastAsia="zh-CN"/>
              </w:rPr>
              <w:t xml:space="preserve">support using existing CSI framework for </w:t>
            </w:r>
            <w:r w:rsidRPr="00BA059A">
              <w:rPr>
                <w:rFonts w:ascii="Times New Roman" w:eastAsia="DengXian" w:hAnsi="Times New Roman"/>
                <w:szCs w:val="20"/>
                <w:lang w:eastAsia="zh-CN"/>
              </w:rPr>
              <w:t xml:space="preserve">configuration of </w:t>
            </w:r>
            <w:r w:rsidRPr="00BA059A">
              <w:rPr>
                <w:rFonts w:ascii="Times New Roman" w:hAnsi="Times New Roman"/>
                <w:szCs w:val="20"/>
                <w:lang w:eastAsia="zh-CN"/>
              </w:rPr>
              <w:t xml:space="preserve">Set A </w:t>
            </w:r>
            <w:r w:rsidRPr="00BA059A">
              <w:rPr>
                <w:rFonts w:ascii="Times New Roman" w:hAnsi="Times New Roman"/>
                <w:szCs w:val="20"/>
                <w:lang w:eastAsia="ja-JP"/>
              </w:rPr>
              <w:t>as the starting point</w:t>
            </w:r>
          </w:p>
          <w:p w:rsidR="00356952" w:rsidRPr="00BA059A" w:rsidRDefault="00356952" w:rsidP="00356952">
            <w:pPr>
              <w:pStyle w:val="ListParagraph"/>
              <w:numPr>
                <w:ilvl w:val="0"/>
                <w:numId w:val="679"/>
              </w:numPr>
              <w:spacing w:after="180"/>
              <w:ind w:leftChars="0"/>
              <w:rPr>
                <w:rFonts w:ascii="Times New Roman" w:hAnsi="Times New Roman"/>
                <w:szCs w:val="20"/>
                <w:lang w:eastAsia="zh-CN"/>
              </w:rPr>
            </w:pPr>
            <w:r w:rsidRPr="00BA059A">
              <w:rPr>
                <w:rFonts w:ascii="Times New Roman" w:hAnsi="Times New Roman"/>
                <w:szCs w:val="20"/>
                <w:lang w:eastAsia="zh-CN"/>
              </w:rPr>
              <w:t xml:space="preserve">support using existing CSI framework for </w:t>
            </w:r>
            <w:r w:rsidRPr="00BA059A">
              <w:rPr>
                <w:rFonts w:ascii="Times New Roman" w:eastAsia="DengXian" w:hAnsi="Times New Roman"/>
                <w:szCs w:val="20"/>
                <w:lang w:eastAsia="zh-CN"/>
              </w:rPr>
              <w:t xml:space="preserve">configuration of </w:t>
            </w:r>
            <w:r w:rsidRPr="00BA059A">
              <w:rPr>
                <w:rFonts w:ascii="Times New Roman" w:hAnsi="Times New Roman"/>
                <w:szCs w:val="20"/>
                <w:lang w:eastAsia="zh-CN"/>
              </w:rPr>
              <w:t xml:space="preserve">Set B </w:t>
            </w:r>
            <w:r w:rsidRPr="00BA059A">
              <w:rPr>
                <w:rFonts w:ascii="Times New Roman" w:hAnsi="Times New Roman"/>
                <w:szCs w:val="20"/>
                <w:lang w:eastAsia="ja-JP"/>
              </w:rPr>
              <w:t>as the starting point</w:t>
            </w:r>
          </w:p>
          <w:p w:rsidR="00356952" w:rsidRPr="00BA059A" w:rsidRDefault="00356952" w:rsidP="00356952">
            <w:pPr>
              <w:pStyle w:val="ListParagraph"/>
              <w:numPr>
                <w:ilvl w:val="0"/>
                <w:numId w:val="679"/>
              </w:numPr>
              <w:spacing w:after="180"/>
              <w:ind w:leftChars="0"/>
              <w:rPr>
                <w:rFonts w:ascii="Times New Roman" w:hAnsi="Times New Roman"/>
                <w:szCs w:val="20"/>
                <w:lang w:eastAsia="zh-CN"/>
              </w:rPr>
            </w:pPr>
            <w:r w:rsidRPr="00BA059A">
              <w:rPr>
                <w:rFonts w:ascii="Times New Roman" w:hAnsi="Times New Roman"/>
                <w:szCs w:val="20"/>
                <w:lang w:eastAsia="zh-CN"/>
              </w:rPr>
              <w:t>Note: Purpose, such as above “For NW-sided model, for BM-Case1 and BM-Case2” and “Set A” and “Set B”, will not be specified in RAN 1 specifications</w:t>
            </w:r>
          </w:p>
          <w:p w:rsidR="00356952" w:rsidRPr="00BA059A" w:rsidRDefault="00356952" w:rsidP="00356952">
            <w:pPr>
              <w:rPr>
                <w:rFonts w:eastAsia="DengXian"/>
                <w:sz w:val="20"/>
                <w:szCs w:val="20"/>
              </w:rPr>
            </w:pPr>
          </w:p>
          <w:p w:rsidR="00356952" w:rsidRPr="00BA059A" w:rsidRDefault="00356952" w:rsidP="00356952">
            <w:pPr>
              <w:rPr>
                <w:rFonts w:eastAsia="DengXian"/>
                <w:sz w:val="20"/>
                <w:szCs w:val="20"/>
                <w:highlight w:val="green"/>
              </w:rPr>
            </w:pPr>
            <w:r w:rsidRPr="00BA059A">
              <w:rPr>
                <w:rFonts w:eastAsia="DengXian"/>
                <w:sz w:val="20"/>
                <w:szCs w:val="20"/>
                <w:highlight w:val="green"/>
              </w:rPr>
              <w:t>Agreement</w:t>
            </w:r>
          </w:p>
          <w:p w:rsidR="00356952" w:rsidRPr="00BA059A" w:rsidRDefault="00356952" w:rsidP="00356952">
            <w:pPr>
              <w:rPr>
                <w:sz w:val="20"/>
                <w:szCs w:val="20"/>
              </w:rPr>
            </w:pPr>
            <w:r w:rsidRPr="00BA059A">
              <w:rPr>
                <w:sz w:val="20"/>
                <w:szCs w:val="20"/>
              </w:rPr>
              <w:t>For report content of inference results for UE-sided model for BM-Case 1, for the RSRP of</w:t>
            </w:r>
            <w:r w:rsidRPr="00BA059A">
              <w:rPr>
                <w:b/>
                <w:bCs/>
                <w:sz w:val="20"/>
                <w:szCs w:val="20"/>
              </w:rPr>
              <w:t xml:space="preserve"> </w:t>
            </w:r>
            <w:r w:rsidRPr="00BA059A">
              <w:rPr>
                <w:sz w:val="20"/>
                <w:szCs w:val="20"/>
              </w:rPr>
              <w:t xml:space="preserve">predicted Top K beam(s) in the report of inference results, </w:t>
            </w:r>
            <w:r w:rsidRPr="00BA059A">
              <w:rPr>
                <w:rFonts w:eastAsia="DengXian"/>
                <w:sz w:val="20"/>
                <w:szCs w:val="20"/>
              </w:rPr>
              <w:t xml:space="preserve">when applicable, </w:t>
            </w:r>
            <w:r w:rsidRPr="00BA059A">
              <w:rPr>
                <w:sz w:val="20"/>
                <w:szCs w:val="20"/>
              </w:rPr>
              <w:t>further study the following options:</w:t>
            </w:r>
          </w:p>
          <w:p w:rsidR="00356952" w:rsidRPr="00BA059A" w:rsidRDefault="00356952" w:rsidP="00356952">
            <w:pPr>
              <w:pStyle w:val="ListParagraph"/>
              <w:numPr>
                <w:ilvl w:val="0"/>
                <w:numId w:val="681"/>
              </w:numPr>
              <w:spacing w:after="180"/>
              <w:ind w:leftChars="0"/>
              <w:rPr>
                <w:rFonts w:ascii="Times New Roman" w:hAnsi="Times New Roman"/>
                <w:szCs w:val="20"/>
                <w:lang w:eastAsia="en-US"/>
              </w:rPr>
            </w:pPr>
            <w:r w:rsidRPr="00BA059A">
              <w:rPr>
                <w:rFonts w:ascii="Times New Roman" w:hAnsi="Times New Roman"/>
                <w:szCs w:val="20"/>
              </w:rPr>
              <w:t>Option A</w:t>
            </w:r>
            <w:r w:rsidRPr="00BA059A">
              <w:rPr>
                <w:rFonts w:ascii="Times New Roman" w:eastAsia="DengXian" w:hAnsi="Times New Roman"/>
                <w:szCs w:val="20"/>
                <w:lang w:eastAsia="zh-CN"/>
              </w:rPr>
              <w:t>:</w:t>
            </w:r>
            <w:r w:rsidRPr="00BA059A">
              <w:rPr>
                <w:rFonts w:ascii="Times New Roman" w:hAnsi="Times New Roman"/>
                <w:szCs w:val="20"/>
              </w:rPr>
              <w:t xml:space="preserve"> Pre</w:t>
            </w:r>
            <w:r w:rsidRPr="00BA059A">
              <w:rPr>
                <w:rFonts w:ascii="Times New Roman" w:hAnsi="Times New Roman"/>
                <w:szCs w:val="20"/>
                <w:lang w:eastAsia="en-US"/>
              </w:rPr>
              <w:t>dicted RSRP</w:t>
            </w:r>
          </w:p>
          <w:p w:rsidR="00356952" w:rsidRPr="00BA059A" w:rsidRDefault="00356952" w:rsidP="00356952">
            <w:pPr>
              <w:pStyle w:val="ListParagraph"/>
              <w:numPr>
                <w:ilvl w:val="0"/>
                <w:numId w:val="681"/>
              </w:numPr>
              <w:spacing w:after="180"/>
              <w:ind w:leftChars="0"/>
              <w:rPr>
                <w:rFonts w:ascii="Times New Roman" w:hAnsi="Times New Roman"/>
                <w:szCs w:val="20"/>
                <w:lang w:eastAsia="en-US"/>
              </w:rPr>
            </w:pPr>
            <w:r w:rsidRPr="00BA059A">
              <w:rPr>
                <w:rFonts w:ascii="Times New Roman" w:hAnsi="Times New Roman"/>
                <w:szCs w:val="20"/>
                <w:lang w:eastAsia="en-US"/>
              </w:rPr>
              <w:t xml:space="preserve">Option B: Predicted RSRP, if the beam is not configured for </w:t>
            </w:r>
            <w:r w:rsidRPr="00BA059A">
              <w:rPr>
                <w:rFonts w:ascii="Times New Roman" w:eastAsia="DengXian" w:hAnsi="Times New Roman"/>
                <w:szCs w:val="20"/>
                <w:lang w:eastAsia="zh-CN"/>
              </w:rPr>
              <w:t xml:space="preserve">corresponding </w:t>
            </w:r>
            <w:r w:rsidRPr="00BA059A">
              <w:rPr>
                <w:rFonts w:ascii="Times New Roman" w:hAnsi="Times New Roman"/>
                <w:szCs w:val="20"/>
                <w:lang w:eastAsia="en-US"/>
              </w:rPr>
              <w:t xml:space="preserve">measurement, and measured L1-RSRP if the beam is configured for </w:t>
            </w:r>
            <w:r w:rsidRPr="00BA059A">
              <w:rPr>
                <w:rFonts w:ascii="Times New Roman" w:eastAsia="DengXian" w:hAnsi="Times New Roman"/>
                <w:szCs w:val="20"/>
                <w:lang w:eastAsia="zh-CN"/>
              </w:rPr>
              <w:t xml:space="preserve">corresponding </w:t>
            </w:r>
            <w:r w:rsidRPr="00BA059A">
              <w:rPr>
                <w:rFonts w:ascii="Times New Roman" w:hAnsi="Times New Roman"/>
                <w:szCs w:val="20"/>
                <w:lang w:eastAsia="en-US"/>
              </w:rPr>
              <w:t>measurement</w:t>
            </w:r>
          </w:p>
          <w:p w:rsidR="00356952" w:rsidRPr="00BA059A" w:rsidRDefault="00356952" w:rsidP="00356952">
            <w:pPr>
              <w:pStyle w:val="ListParagraph"/>
              <w:numPr>
                <w:ilvl w:val="0"/>
                <w:numId w:val="681"/>
              </w:numPr>
              <w:spacing w:after="180"/>
              <w:ind w:leftChars="0"/>
              <w:rPr>
                <w:rFonts w:ascii="Times New Roman" w:hAnsi="Times New Roman"/>
                <w:szCs w:val="20"/>
              </w:rPr>
            </w:pPr>
            <w:r w:rsidRPr="00BA059A">
              <w:rPr>
                <w:rFonts w:ascii="Times New Roman" w:hAnsi="Times New Roman"/>
                <w:szCs w:val="20"/>
              </w:rPr>
              <w:t>Where the predicted RSRP is based on AI/ML output</w:t>
            </w:r>
          </w:p>
          <w:p w:rsidR="00356952" w:rsidRPr="00BA059A" w:rsidRDefault="00356952" w:rsidP="00356952">
            <w:pPr>
              <w:pStyle w:val="ListParagraph"/>
              <w:numPr>
                <w:ilvl w:val="0"/>
                <w:numId w:val="681"/>
              </w:numPr>
              <w:spacing w:after="180"/>
              <w:ind w:leftChars="0"/>
              <w:rPr>
                <w:rFonts w:ascii="Times New Roman" w:hAnsi="Times New Roman"/>
                <w:szCs w:val="20"/>
              </w:rPr>
            </w:pPr>
            <w:r w:rsidRPr="00BA059A">
              <w:rPr>
                <w:rFonts w:ascii="Times New Roman" w:hAnsi="Times New Roman"/>
                <w:szCs w:val="20"/>
              </w:rPr>
              <w:t>Note: Support both Option A and Option B is not precluded.</w:t>
            </w:r>
          </w:p>
          <w:p w:rsidR="00356952" w:rsidRPr="00BA059A" w:rsidRDefault="00356952" w:rsidP="00356952">
            <w:pPr>
              <w:rPr>
                <w:rFonts w:eastAsia="DengXian"/>
                <w:sz w:val="20"/>
                <w:szCs w:val="20"/>
                <w:highlight w:val="darkYellow"/>
              </w:rPr>
            </w:pPr>
            <w:r w:rsidRPr="00BA059A">
              <w:rPr>
                <w:rFonts w:eastAsia="DengXian"/>
                <w:sz w:val="20"/>
                <w:szCs w:val="20"/>
                <w:highlight w:val="darkYellow"/>
              </w:rPr>
              <w:t>Working Assumption</w:t>
            </w:r>
          </w:p>
          <w:p w:rsidR="00356952" w:rsidRPr="00BA059A" w:rsidRDefault="00356952" w:rsidP="00356952">
            <w:pPr>
              <w:rPr>
                <w:sz w:val="20"/>
                <w:szCs w:val="20"/>
              </w:rPr>
            </w:pPr>
            <w:r w:rsidRPr="00BA059A">
              <w:rPr>
                <w:sz w:val="20"/>
                <w:szCs w:val="20"/>
              </w:rPr>
              <w:t>For report content of inference results for UE-sided model for BM-Case 2, the RSRP of</w:t>
            </w:r>
            <w:r w:rsidRPr="00BA059A">
              <w:rPr>
                <w:b/>
                <w:bCs/>
                <w:sz w:val="20"/>
                <w:szCs w:val="20"/>
              </w:rPr>
              <w:t xml:space="preserve"> </w:t>
            </w:r>
            <w:r w:rsidRPr="00BA059A">
              <w:rPr>
                <w:sz w:val="20"/>
                <w:szCs w:val="20"/>
              </w:rPr>
              <w:t>predicted beam(s) in the report of inference results, is the predicted RSRP, where the predicted RSRP is based on AI/ML output</w:t>
            </w:r>
          </w:p>
          <w:p w:rsidR="00356952" w:rsidRPr="00BA059A" w:rsidRDefault="00356952" w:rsidP="00356952">
            <w:pPr>
              <w:rPr>
                <w:rFonts w:eastAsia="DengXian"/>
                <w:sz w:val="20"/>
                <w:szCs w:val="20"/>
              </w:rPr>
            </w:pPr>
          </w:p>
          <w:p w:rsidR="00356952" w:rsidRPr="00BA059A" w:rsidRDefault="00356952" w:rsidP="00356952">
            <w:pPr>
              <w:rPr>
                <w:rFonts w:eastAsia="DengXian"/>
                <w:sz w:val="20"/>
                <w:szCs w:val="20"/>
              </w:rPr>
            </w:pPr>
          </w:p>
          <w:p w:rsidR="00356952" w:rsidRPr="00BA059A" w:rsidRDefault="00356952" w:rsidP="00356952">
            <w:pPr>
              <w:rPr>
                <w:rFonts w:eastAsia="DengXian"/>
                <w:sz w:val="20"/>
                <w:szCs w:val="20"/>
              </w:rPr>
            </w:pPr>
          </w:p>
          <w:p w:rsidR="00356952" w:rsidRPr="00BA059A" w:rsidRDefault="00356952" w:rsidP="00356952">
            <w:pPr>
              <w:rPr>
                <w:rFonts w:eastAsia="DengXian"/>
                <w:sz w:val="20"/>
                <w:szCs w:val="20"/>
                <w:highlight w:val="green"/>
              </w:rPr>
            </w:pPr>
            <w:r w:rsidRPr="00BA059A">
              <w:rPr>
                <w:rFonts w:eastAsia="DengXian"/>
                <w:sz w:val="20"/>
                <w:szCs w:val="20"/>
                <w:highlight w:val="green"/>
              </w:rPr>
              <w:t>Agreement</w:t>
            </w:r>
          </w:p>
          <w:p w:rsidR="00356952" w:rsidRPr="00BA059A" w:rsidRDefault="00356952" w:rsidP="00356952">
            <w:pPr>
              <w:rPr>
                <w:sz w:val="20"/>
                <w:szCs w:val="20"/>
              </w:rPr>
            </w:pPr>
            <w:r w:rsidRPr="00BA059A">
              <w:rPr>
                <w:sz w:val="20"/>
                <w:szCs w:val="20"/>
              </w:rPr>
              <w:t>For UE-sided model at least for BM</w:t>
            </w:r>
            <w:r w:rsidRPr="00BA059A">
              <w:rPr>
                <w:rFonts w:eastAsia="DengXian"/>
                <w:sz w:val="20"/>
                <w:szCs w:val="20"/>
              </w:rPr>
              <w:t xml:space="preserve"> </w:t>
            </w:r>
            <w:r w:rsidRPr="00BA059A">
              <w:rPr>
                <w:sz w:val="20"/>
                <w:szCs w:val="20"/>
              </w:rPr>
              <w:t xml:space="preserve">Case-1, </w:t>
            </w:r>
            <w:r w:rsidRPr="00BA059A">
              <w:rPr>
                <w:i/>
                <w:iCs/>
                <w:sz w:val="20"/>
                <w:szCs w:val="20"/>
              </w:rPr>
              <w:t>CSI-ReportConfig</w:t>
            </w:r>
            <w:r w:rsidRPr="00BA059A">
              <w:rPr>
                <w:sz w:val="20"/>
                <w:szCs w:val="20"/>
              </w:rPr>
              <w:t xml:space="preserve"> is used for the configuration of inference results reporting</w:t>
            </w:r>
          </w:p>
          <w:p w:rsidR="00356952" w:rsidRPr="00BA059A" w:rsidRDefault="00356952" w:rsidP="00356952">
            <w:pPr>
              <w:pStyle w:val="ListParagraph"/>
              <w:numPr>
                <w:ilvl w:val="0"/>
                <w:numId w:val="683"/>
              </w:numPr>
              <w:spacing w:after="180"/>
              <w:ind w:leftChars="0"/>
              <w:rPr>
                <w:rFonts w:ascii="Times New Roman" w:hAnsi="Times New Roman"/>
                <w:szCs w:val="20"/>
                <w:lang w:val="en-US" w:eastAsia="zh-CN"/>
              </w:rPr>
            </w:pPr>
            <w:r w:rsidRPr="00BA059A">
              <w:rPr>
                <w:rFonts w:ascii="Times New Roman" w:hAnsi="Times New Roman"/>
                <w:szCs w:val="20"/>
              </w:rPr>
              <w:t xml:space="preserve">FFS on the details in the </w:t>
            </w:r>
            <w:r w:rsidRPr="00BA059A">
              <w:rPr>
                <w:rFonts w:ascii="Times New Roman" w:hAnsi="Times New Roman"/>
                <w:i/>
                <w:iCs/>
                <w:szCs w:val="20"/>
              </w:rPr>
              <w:t>CSI-ReportConfig</w:t>
            </w:r>
            <w:r w:rsidRPr="00BA059A">
              <w:rPr>
                <w:rFonts w:ascii="Times New Roman" w:hAnsi="Times New Roman"/>
                <w:szCs w:val="20"/>
              </w:rPr>
              <w:t>, at least considering: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lastRenderedPageBreak/>
              <w:t xml:space="preserve">Alt 1: one </w:t>
            </w:r>
            <w:r w:rsidRPr="00BA059A">
              <w:rPr>
                <w:rFonts w:ascii="Times New Roman" w:hAnsi="Times New Roman"/>
                <w:i/>
                <w:iCs/>
                <w:szCs w:val="20"/>
              </w:rPr>
              <w:t>CSI-ResourceConfigId</w:t>
            </w:r>
            <w:r w:rsidRPr="00BA059A">
              <w:rPr>
                <w:rFonts w:ascii="Times New Roman" w:hAnsi="Times New Roman"/>
                <w:szCs w:val="20"/>
              </w:rPr>
              <w:t xml:space="preserve"> is configured for Set B</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szCs w:val="20"/>
              </w:rPr>
            </w:pPr>
            <w:r w:rsidRPr="00BA059A">
              <w:rPr>
                <w:rFonts w:ascii="Times New Roman" w:eastAsia="DengXian" w:hAnsi="Times New Roman"/>
                <w:szCs w:val="20"/>
                <w:lang w:eastAsia="zh-CN"/>
              </w:rPr>
              <w:t>FFS: how UE can determine the information about set A</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2: one </w:t>
            </w:r>
            <w:r w:rsidRPr="00BA059A">
              <w:rPr>
                <w:rFonts w:ascii="Times New Roman" w:hAnsi="Times New Roman"/>
                <w:i/>
                <w:iCs/>
                <w:szCs w:val="20"/>
              </w:rPr>
              <w:t>CSI-ResourceConfigId</w:t>
            </w:r>
            <w:r w:rsidRPr="00BA059A">
              <w:rPr>
                <w:rFonts w:ascii="Times New Roman" w:hAnsi="Times New Roman"/>
                <w:szCs w:val="20"/>
              </w:rPr>
              <w:t xml:space="preserve"> is configured for both Set A and Set B</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i/>
                <w:iCs/>
                <w:szCs w:val="20"/>
              </w:rPr>
            </w:pPr>
            <w:r w:rsidRPr="00BA059A">
              <w:rPr>
                <w:rFonts w:ascii="Times New Roman" w:eastAsia="DengXian" w:hAnsi="Times New Roman"/>
                <w:szCs w:val="20"/>
                <w:lang w:eastAsia="zh-CN"/>
              </w:rPr>
              <w:t xml:space="preserve">FFS: How to configure resource set(s) for </w:t>
            </w:r>
            <w:r w:rsidRPr="00BA059A">
              <w:rPr>
                <w:rFonts w:ascii="Times New Roman" w:hAnsi="Times New Roman"/>
                <w:szCs w:val="20"/>
              </w:rPr>
              <w:t>Set A</w:t>
            </w:r>
            <w:r w:rsidRPr="00BA059A">
              <w:rPr>
                <w:rFonts w:ascii="Times New Roman" w:eastAsia="DengXian" w:hAnsi="Times New Roman"/>
                <w:szCs w:val="20"/>
                <w:lang w:eastAsia="zh-CN"/>
              </w:rPr>
              <w:t xml:space="preserve"> and</w:t>
            </w:r>
            <w:r w:rsidRPr="00BA059A">
              <w:rPr>
                <w:rFonts w:ascii="Times New Roman" w:hAnsi="Times New Roman"/>
                <w:szCs w:val="20"/>
              </w:rPr>
              <w:t xml:space="preserve"> Set B </w:t>
            </w:r>
            <w:r w:rsidRPr="00BA059A">
              <w:rPr>
                <w:rFonts w:ascii="Times New Roman" w:eastAsia="DengXian" w:hAnsi="Times New Roman"/>
                <w:szCs w:val="20"/>
                <w:lang w:eastAsia="zh-CN"/>
              </w:rPr>
              <w:t>in</w:t>
            </w:r>
            <w:r w:rsidRPr="00BA059A">
              <w:rPr>
                <w:rFonts w:ascii="Times New Roman" w:hAnsi="Times New Roman"/>
                <w:szCs w:val="20"/>
              </w:rPr>
              <w:t xml:space="preserve"> </w:t>
            </w:r>
            <w:r w:rsidRPr="00BA059A">
              <w:rPr>
                <w:rFonts w:ascii="Times New Roman" w:hAnsi="Times New Roman"/>
                <w:i/>
                <w:iCs/>
                <w:szCs w:val="20"/>
              </w:rPr>
              <w:t>CSI-ResourceConfig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3: two </w:t>
            </w:r>
            <w:r w:rsidRPr="00BA059A">
              <w:rPr>
                <w:rFonts w:ascii="Times New Roman" w:hAnsi="Times New Roman"/>
                <w:i/>
                <w:iCs/>
                <w:szCs w:val="20"/>
              </w:rPr>
              <w:t>CSI-ResourceConfigId</w:t>
            </w:r>
            <w:r w:rsidRPr="00BA059A">
              <w:rPr>
                <w:rFonts w:ascii="Times New Roman" w:hAnsi="Times New Roman"/>
                <w:szCs w:val="20"/>
              </w:rPr>
              <w:t xml:space="preserve"> s are configured for Set A and Set B separately</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lang w:eastAsia="zh-CN"/>
              </w:rPr>
            </w:pPr>
            <w:r w:rsidRPr="00BA059A">
              <w:rPr>
                <w:rFonts w:ascii="Times New Roman" w:hAnsi="Times New Roman"/>
                <w:szCs w:val="20"/>
              </w:rPr>
              <w:t xml:space="preserve">Alt </w:t>
            </w:r>
            <w:r w:rsidRPr="00BA059A">
              <w:rPr>
                <w:rFonts w:ascii="Times New Roman" w:eastAsia="DengXian" w:hAnsi="Times New Roman"/>
                <w:szCs w:val="20"/>
                <w:lang w:eastAsia="zh-CN"/>
              </w:rPr>
              <w:t>4</w:t>
            </w:r>
            <w:r w:rsidRPr="00BA059A">
              <w:rPr>
                <w:rFonts w:ascii="Times New Roman" w:hAnsi="Times New Roman"/>
                <w:szCs w:val="20"/>
              </w:rPr>
              <w:t xml:space="preserve">: one </w:t>
            </w:r>
            <w:r w:rsidRPr="00BA059A">
              <w:rPr>
                <w:rFonts w:ascii="Times New Roman" w:hAnsi="Times New Roman"/>
                <w:i/>
                <w:iCs/>
                <w:szCs w:val="20"/>
              </w:rPr>
              <w:t>CSI-ResourceConfigId</w:t>
            </w:r>
            <w:r w:rsidRPr="00BA059A">
              <w:rPr>
                <w:rFonts w:ascii="Times New Roman" w:hAnsi="Times New Roman"/>
                <w:szCs w:val="20"/>
              </w:rPr>
              <w:t xml:space="preserve"> is configured for Set B, </w:t>
            </w:r>
            <w:r w:rsidRPr="00BA059A">
              <w:rPr>
                <w:rFonts w:ascii="Times New Roman" w:eastAsia="DengXian" w:hAnsi="Times New Roman"/>
                <w:szCs w:val="20"/>
                <w:lang w:eastAsia="zh-CN"/>
              </w:rPr>
              <w:t xml:space="preserve">Set A is configured using separate resource set(s) other than that represented by </w:t>
            </w:r>
            <w:r w:rsidRPr="00BA059A">
              <w:rPr>
                <w:rFonts w:ascii="Times New Roman" w:hAnsi="Times New Roman"/>
                <w:i/>
                <w:iCs/>
                <w:szCs w:val="20"/>
              </w:rPr>
              <w:t>CSI-ResourceConfigId</w:t>
            </w:r>
            <w:r w:rsidRPr="00BA059A">
              <w:rPr>
                <w:rFonts w:ascii="Times New Roman" w:hAnsi="Times New Roman"/>
                <w:szCs w:val="20"/>
              </w:rPr>
              <w:t xml:space="preserve"> </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szCs w:val="20"/>
                <w:lang w:eastAsia="zh-CN"/>
              </w:rPr>
            </w:pPr>
            <w:r w:rsidRPr="00BA059A">
              <w:rPr>
                <w:rFonts w:ascii="Times New Roman" w:eastAsia="DengXian" w:hAnsi="Times New Roman"/>
                <w:szCs w:val="20"/>
                <w:lang w:eastAsia="zh-CN"/>
              </w:rPr>
              <w:t xml:space="preserve">FFS: how to configure/indicate separate resource set(s) for </w:t>
            </w:r>
            <w:r w:rsidRPr="00BA059A">
              <w:rPr>
                <w:rFonts w:ascii="Times New Roman" w:hAnsi="Times New Roman"/>
                <w:szCs w:val="20"/>
              </w:rPr>
              <w:t>Set A</w:t>
            </w:r>
          </w:p>
          <w:p w:rsidR="00356952" w:rsidRPr="00BA059A" w:rsidRDefault="00356952" w:rsidP="00356952">
            <w:pPr>
              <w:pStyle w:val="ListParagraph"/>
              <w:widowControl w:val="0"/>
              <w:numPr>
                <w:ilvl w:val="1"/>
                <w:numId w:val="680"/>
              </w:numPr>
              <w:spacing w:after="180"/>
              <w:ind w:leftChars="0"/>
              <w:jc w:val="both"/>
              <w:rPr>
                <w:rFonts w:ascii="Times New Roman" w:hAnsi="Times New Roman"/>
                <w:szCs w:val="20"/>
                <w:lang w:eastAsia="zh-CN"/>
              </w:rPr>
            </w:pPr>
            <w:r w:rsidRPr="00BA059A">
              <w:rPr>
                <w:rFonts w:ascii="Times New Roman" w:hAnsi="Times New Roman"/>
                <w:szCs w:val="20"/>
              </w:rPr>
              <w:t xml:space="preserve">Note: separate </w:t>
            </w:r>
            <w:r w:rsidRPr="00BA059A">
              <w:rPr>
                <w:rFonts w:ascii="Times New Roman" w:hAnsi="Times New Roman"/>
                <w:i/>
                <w:iCs/>
                <w:szCs w:val="20"/>
              </w:rPr>
              <w:t xml:space="preserve">CSI-ReportConfig </w:t>
            </w:r>
            <w:r w:rsidRPr="00BA059A">
              <w:rPr>
                <w:rFonts w:ascii="Times New Roman" w:hAnsi="Times New Roman"/>
                <w:szCs w:val="20"/>
              </w:rPr>
              <w:t>for Set A and Set B are not precluded.</w:t>
            </w:r>
          </w:p>
          <w:p w:rsidR="00356952" w:rsidRPr="00BA059A" w:rsidRDefault="00356952" w:rsidP="00356952">
            <w:pPr>
              <w:pStyle w:val="ListParagraph"/>
              <w:widowControl w:val="0"/>
              <w:numPr>
                <w:ilvl w:val="1"/>
                <w:numId w:val="680"/>
              </w:numPr>
              <w:spacing w:after="180"/>
              <w:ind w:leftChars="0"/>
              <w:jc w:val="both"/>
              <w:rPr>
                <w:rFonts w:ascii="Times New Roman" w:hAnsi="Times New Roman"/>
                <w:szCs w:val="20"/>
                <w:lang w:eastAsia="zh-CN"/>
              </w:rPr>
            </w:pPr>
            <w:r w:rsidRPr="00BA059A">
              <w:rPr>
                <w:rFonts w:ascii="Times New Roman" w:hAnsi="Times New Roman"/>
                <w:szCs w:val="20"/>
              </w:rPr>
              <w:t xml:space="preserve">Note: Not perform measurement for Set A and only perform measurement for Set B subject to the </w:t>
            </w:r>
            <w:r w:rsidRPr="00BA059A">
              <w:rPr>
                <w:rFonts w:ascii="Times New Roman" w:hAnsi="Times New Roman"/>
                <w:i/>
                <w:iCs/>
                <w:szCs w:val="20"/>
              </w:rPr>
              <w:t>CSI-ReportConfig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FFS on the association between Set A and Set B with or without additional IE</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lang w:eastAsia="zh-CN"/>
              </w:rPr>
            </w:pPr>
            <w:r w:rsidRPr="00BA059A">
              <w:rPr>
                <w:rFonts w:ascii="Times New Roman" w:hAnsi="Times New Roman"/>
                <w:szCs w:val="20"/>
              </w:rPr>
              <w:t xml:space="preserve">Other necessary configuration are not precluded. </w:t>
            </w:r>
          </w:p>
          <w:p w:rsidR="00356952" w:rsidRPr="00BA059A" w:rsidRDefault="00356952" w:rsidP="00356952">
            <w:pPr>
              <w:rPr>
                <w:rFonts w:eastAsia="DengXian"/>
                <w:sz w:val="20"/>
                <w:szCs w:val="20"/>
                <w:highlight w:val="green"/>
              </w:rPr>
            </w:pPr>
            <w:r w:rsidRPr="00BA059A">
              <w:rPr>
                <w:rFonts w:eastAsia="DengXian"/>
                <w:sz w:val="20"/>
                <w:szCs w:val="20"/>
                <w:highlight w:val="green"/>
              </w:rPr>
              <w:t>Agreement</w:t>
            </w:r>
          </w:p>
          <w:p w:rsidR="00356952" w:rsidRPr="00BA059A" w:rsidRDefault="00356952" w:rsidP="00356952">
            <w:pPr>
              <w:rPr>
                <w:sz w:val="20"/>
                <w:szCs w:val="20"/>
              </w:rPr>
            </w:pPr>
            <w:r w:rsidRPr="00BA059A">
              <w:rPr>
                <w:sz w:val="20"/>
                <w:szCs w:val="20"/>
              </w:rPr>
              <w:t xml:space="preserve">Further study, for the consistency of NW-side additional condition across training and inference for UE-sided model for BM-Case 1 and BM Case 2, </w:t>
            </w:r>
            <w:r w:rsidRPr="00BA059A">
              <w:rPr>
                <w:rFonts w:eastAsia="DengXian"/>
                <w:sz w:val="20"/>
                <w:szCs w:val="20"/>
              </w:rPr>
              <w:t>where</w:t>
            </w:r>
            <w:r w:rsidRPr="00BA059A">
              <w:rPr>
                <w:sz w:val="20"/>
                <w:szCs w:val="20"/>
              </w:rPr>
              <w:t xml:space="preserve"> the NW-side additional condition </w:t>
            </w:r>
            <w:r w:rsidRPr="00BA059A">
              <w:rPr>
                <w:rFonts w:eastAsia="DengXian"/>
                <w:sz w:val="20"/>
                <w:szCs w:val="20"/>
              </w:rPr>
              <w:t xml:space="preserve">may at least </w:t>
            </w:r>
            <w:r w:rsidRPr="00BA059A">
              <w:rPr>
                <w:sz w:val="20"/>
                <w:szCs w:val="20"/>
              </w:rPr>
              <w:t>impact UE assumption on beams of Set A/Set B:</w:t>
            </w:r>
          </w:p>
          <w:p w:rsidR="00356952" w:rsidRPr="00BA059A" w:rsidRDefault="00356952" w:rsidP="00356952">
            <w:pPr>
              <w:pStyle w:val="ListParagraph"/>
              <w:numPr>
                <w:ilvl w:val="0"/>
                <w:numId w:val="685"/>
              </w:numPr>
              <w:spacing w:after="180"/>
              <w:ind w:leftChars="0"/>
              <w:rPr>
                <w:rFonts w:ascii="Times New Roman" w:hAnsi="Times New Roman"/>
                <w:szCs w:val="20"/>
              </w:rPr>
            </w:pPr>
            <w:r w:rsidRPr="00BA059A">
              <w:rPr>
                <w:rFonts w:ascii="Times New Roman" w:hAnsi="Times New Roman"/>
                <w:szCs w:val="20"/>
              </w:rPr>
              <w:t>Opt1: Based on associated ID (</w:t>
            </w:r>
            <w:r w:rsidRPr="00BA059A">
              <w:rPr>
                <w:rFonts w:ascii="Times New Roman" w:eastAsia="DengXian" w:hAnsi="Times New Roman"/>
                <w:szCs w:val="20"/>
                <w:lang w:eastAsia="zh-CN"/>
              </w:rPr>
              <w:t>Referring to</w:t>
            </w:r>
            <w:r w:rsidRPr="00BA059A">
              <w:rPr>
                <w:rFonts w:ascii="Times New Roman" w:hAnsi="Times New Roman"/>
                <w:szCs w:val="20"/>
              </w:rPr>
              <w:t xml:space="preserve"> AI 9.1.3.3)</w:t>
            </w:r>
          </w:p>
          <w:p w:rsidR="00356952" w:rsidRPr="00BA059A" w:rsidRDefault="00356952" w:rsidP="00356952">
            <w:pPr>
              <w:pStyle w:val="ListParagraph"/>
              <w:numPr>
                <w:ilvl w:val="1"/>
                <w:numId w:val="684"/>
              </w:numPr>
              <w:spacing w:after="180"/>
              <w:ind w:leftChars="0"/>
              <w:rPr>
                <w:rFonts w:ascii="Times New Roman" w:hAnsi="Times New Roman"/>
                <w:szCs w:val="20"/>
              </w:rPr>
            </w:pPr>
            <w:r w:rsidRPr="00BA059A">
              <w:rPr>
                <w:rFonts w:ascii="Times New Roman" w:hAnsi="Times New Roman"/>
                <w:szCs w:val="20"/>
              </w:rPr>
              <w:t>FFS on what can be assumed by UE with the same associated ID across training and inference</w:t>
            </w:r>
          </w:p>
          <w:p w:rsidR="00356952" w:rsidRPr="00BA059A" w:rsidRDefault="00356952" w:rsidP="00356952">
            <w:pPr>
              <w:pStyle w:val="ListParagraph"/>
              <w:numPr>
                <w:ilvl w:val="1"/>
                <w:numId w:val="684"/>
              </w:numPr>
              <w:spacing w:after="180"/>
              <w:ind w:leftChars="0"/>
              <w:rPr>
                <w:rFonts w:ascii="Times New Roman" w:hAnsi="Times New Roman"/>
                <w:szCs w:val="20"/>
              </w:rPr>
            </w:pPr>
            <w:r w:rsidRPr="00BA059A">
              <w:rPr>
                <w:rFonts w:ascii="Times New Roman" w:hAnsi="Times New Roman"/>
                <w:szCs w:val="20"/>
              </w:rPr>
              <w:t>FFS on how associated ID is introduced, e.g., within CSI framework, or outside of CSI framework</w:t>
            </w:r>
          </w:p>
          <w:p w:rsidR="00356952" w:rsidRPr="00BA059A" w:rsidRDefault="00356952" w:rsidP="00356952">
            <w:pPr>
              <w:pStyle w:val="ListParagraph"/>
              <w:numPr>
                <w:ilvl w:val="0"/>
                <w:numId w:val="684"/>
              </w:numPr>
              <w:spacing w:after="180"/>
              <w:ind w:leftChars="0"/>
              <w:rPr>
                <w:rFonts w:ascii="Times New Roman" w:hAnsi="Times New Roman"/>
                <w:szCs w:val="20"/>
              </w:rPr>
            </w:pPr>
            <w:r w:rsidRPr="00BA059A">
              <w:rPr>
                <w:rFonts w:ascii="Times New Roman" w:hAnsi="Times New Roman"/>
                <w:szCs w:val="20"/>
              </w:rPr>
              <w:t>Opt 2: Performance monitoring based</w:t>
            </w:r>
          </w:p>
          <w:p w:rsidR="00356952" w:rsidRPr="00BA059A" w:rsidRDefault="00356952" w:rsidP="00356952">
            <w:pPr>
              <w:pStyle w:val="ListParagraph"/>
              <w:numPr>
                <w:ilvl w:val="1"/>
                <w:numId w:val="684"/>
              </w:numPr>
              <w:spacing w:after="180"/>
              <w:ind w:leftChars="0"/>
              <w:rPr>
                <w:rFonts w:ascii="Times New Roman" w:hAnsi="Times New Roman"/>
                <w:szCs w:val="20"/>
              </w:rPr>
            </w:pPr>
            <w:r w:rsidRPr="00BA059A">
              <w:rPr>
                <w:rFonts w:ascii="Times New Roman" w:eastAsia="DengXian" w:hAnsi="Times New Roman"/>
                <w:szCs w:val="20"/>
                <w:lang w:eastAsia="zh-CN"/>
              </w:rPr>
              <w:t>FFS details</w:t>
            </w:r>
            <w:r w:rsidRPr="00BA059A">
              <w:rPr>
                <w:rFonts w:ascii="Times New Roman" w:hAnsi="Times New Roman"/>
                <w:szCs w:val="20"/>
              </w:rPr>
              <w:t xml:space="preserve">  </w:t>
            </w:r>
          </w:p>
          <w:p w:rsidR="00356952" w:rsidRPr="00BA059A" w:rsidRDefault="00356952" w:rsidP="00356952">
            <w:pPr>
              <w:pStyle w:val="ListParagraph"/>
              <w:numPr>
                <w:ilvl w:val="0"/>
                <w:numId w:val="684"/>
              </w:numPr>
              <w:spacing w:after="180"/>
              <w:ind w:leftChars="0"/>
              <w:rPr>
                <w:rFonts w:ascii="Times New Roman" w:hAnsi="Times New Roman"/>
                <w:szCs w:val="20"/>
              </w:rPr>
            </w:pPr>
            <w:r w:rsidRPr="00BA059A">
              <w:rPr>
                <w:rFonts w:ascii="Times New Roman" w:hAnsi="Times New Roman"/>
                <w:szCs w:val="20"/>
              </w:rPr>
              <w:t xml:space="preserve">Other options are not precluded. </w:t>
            </w:r>
          </w:p>
          <w:p w:rsidR="004231FA" w:rsidRPr="00356952" w:rsidRDefault="004231FA" w:rsidP="00356952">
            <w:pPr>
              <w:spacing w:line="276" w:lineRule="auto"/>
              <w:jc w:val="both"/>
              <w:rPr>
                <w:bCs/>
                <w:sz w:val="20"/>
                <w:szCs w:val="20"/>
                <w:lang w:val="en-GB"/>
              </w:rPr>
            </w:pPr>
          </w:p>
          <w:p w:rsidR="006858FA" w:rsidRPr="004C68BB" w:rsidRDefault="006858FA" w:rsidP="004231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557396" w:rsidRDefault="0046017F" w:rsidP="00557396">
      <w:pPr>
        <w:pStyle w:val="Heading1"/>
      </w:pPr>
      <w:r>
        <w:rPr>
          <w:rFonts w:hint="eastAsia"/>
        </w:rPr>
        <w:t>SD</w:t>
      </w:r>
      <w:r>
        <w:t xml:space="preserve"> beam prediction</w:t>
      </w:r>
    </w:p>
    <w:p w:rsidR="006858FA" w:rsidRDefault="0046017F" w:rsidP="006858FA">
      <w:pPr>
        <w:pStyle w:val="Heading2"/>
      </w:pPr>
      <w:r>
        <w:t>Beam measurement</w:t>
      </w:r>
    </w:p>
    <w:p w:rsidR="0046017F" w:rsidRDefault="0046017F" w:rsidP="00557396">
      <w:pPr>
        <w:pStyle w:val="0Maintext"/>
        <w:spacing w:after="120" w:afterAutospacing="0" w:line="240" w:lineRule="auto"/>
        <w:ind w:firstLine="0"/>
        <w:rPr>
          <w:lang w:val="en-US" w:eastAsia="zh-CN"/>
        </w:rPr>
      </w:pPr>
      <w:r>
        <w:rPr>
          <w:lang w:val="en-US" w:eastAsia="zh-CN"/>
        </w:rPr>
        <w:t xml:space="preserve">During the study in Rel-18, it is observed that the measurement error could cause significant performance loss for AI/ML based beam prediction. Therefore, it is necessary to improve the beam measurement accuracy. One possible way is to transmit the SSB/CSI-RS by multiple repetitions, so that UE can measure the L1-RSRP based on a higher measurement accuracy and UE can also identify the best UE beam corresponding to each measured beam. </w:t>
      </w:r>
    </w:p>
    <w:p w:rsidR="0046017F" w:rsidRPr="0046017F" w:rsidRDefault="0046017F"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sidR="00FC5262">
        <w:rPr>
          <w:b/>
          <w:bCs/>
          <w:i/>
          <w:iCs/>
          <w:lang w:val="en-US" w:eastAsia="zh-CN"/>
        </w:rPr>
        <w:t>SD</w:t>
      </w:r>
      <w:r w:rsidRPr="0046017F">
        <w:rPr>
          <w:b/>
          <w:bCs/>
          <w:i/>
          <w:iCs/>
          <w:lang w:val="en-US" w:eastAsia="zh-CN"/>
        </w:rPr>
        <w:t xml:space="preserve"> beam prediction.</w:t>
      </w:r>
    </w:p>
    <w:p w:rsidR="0046017F" w:rsidRDefault="0046017F" w:rsidP="0046017F">
      <w:pPr>
        <w:pStyle w:val="Heading2"/>
      </w:pPr>
      <w:r>
        <w:t>Beam report</w:t>
      </w:r>
    </w:p>
    <w:p w:rsidR="0046017F" w:rsidRDefault="0046017F" w:rsidP="00557396">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lastRenderedPageBreak/>
        <w:t>Beam report for NW model training</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inference</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monitoring</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based on UE model inference</w:t>
      </w:r>
    </w:p>
    <w:p w:rsidR="003B748F" w:rsidRDefault="003B748F" w:rsidP="00557396">
      <w:pPr>
        <w:pStyle w:val="0Maintext"/>
        <w:spacing w:after="120" w:afterAutospacing="0" w:line="240" w:lineRule="auto"/>
        <w:ind w:firstLine="0"/>
        <w:rPr>
          <w:lang w:val="en-US" w:eastAsia="zh-CN"/>
        </w:rPr>
      </w:pPr>
    </w:p>
    <w:p w:rsidR="003B748F" w:rsidRDefault="003B748F" w:rsidP="00557396">
      <w:pPr>
        <w:pStyle w:val="0Maintext"/>
        <w:spacing w:after="120" w:afterAutospacing="0" w:line="240" w:lineRule="auto"/>
        <w:ind w:firstLine="0"/>
        <w:rPr>
          <w:lang w:val="en-US" w:eastAsia="zh-CN"/>
        </w:rPr>
      </w:pPr>
      <w:r>
        <w:rPr>
          <w:lang w:val="en-US" w:eastAsia="zh-CN"/>
        </w:rPr>
        <w:t xml:space="preserve">For beam report for NW model training, the NW may configure the UE to measure all the NW beams, e.g., all SSBs. The UE reports the beam index for the best beam and L1-RSRP for a set of measured beams, e.g., a subset of SSBs. The NW can configure the SSB index(es) for the L1-RSRP report. With regard to the impact from the measurement error, the UE may report a hypothetical measurement error for each beam with L1-RSRP reported. The UE can measure the hypothetical measurement error based on the measured L1-SINR for the beam and its receiver assumption. </w:t>
      </w:r>
    </w:p>
    <w:p w:rsidR="003B748F" w:rsidRPr="00EE4C05" w:rsidRDefault="003B748F" w:rsidP="00557396">
      <w:pPr>
        <w:pStyle w:val="0Maintext"/>
        <w:spacing w:after="120" w:afterAutospacing="0" w:line="240" w:lineRule="auto"/>
        <w:ind w:firstLine="0"/>
        <w:rPr>
          <w:b/>
          <w:bCs/>
          <w:i/>
          <w:iCs/>
          <w:lang w:val="en-US" w:eastAsia="zh-CN"/>
        </w:rPr>
      </w:pPr>
      <w:r w:rsidRPr="00EE4C05">
        <w:rPr>
          <w:b/>
          <w:bCs/>
          <w:i/>
          <w:iCs/>
          <w:lang w:val="en-US" w:eastAsia="zh-CN"/>
        </w:rPr>
        <w:t>Proposal 2: For beam report for NW model training</w:t>
      </w:r>
      <w:r w:rsidR="00E11438">
        <w:rPr>
          <w:b/>
          <w:bCs/>
          <w:i/>
          <w:iCs/>
          <w:lang w:val="en-US" w:eastAsia="zh-CN"/>
        </w:rPr>
        <w:t xml:space="preserve"> for SD beam prediction</w:t>
      </w:r>
      <w:r w:rsidRPr="00EE4C05">
        <w:rPr>
          <w:b/>
          <w:bCs/>
          <w:i/>
          <w:iCs/>
          <w:lang w:val="en-US" w:eastAsia="zh-CN"/>
        </w:rPr>
        <w:t>, UE reports the following information:</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3B748F" w:rsidRDefault="003B748F" w:rsidP="00557396">
      <w:pPr>
        <w:pStyle w:val="0Maintext"/>
        <w:spacing w:after="120" w:afterAutospacing="0" w:line="240" w:lineRule="auto"/>
        <w:ind w:firstLine="0"/>
        <w:rPr>
          <w:lang w:val="en-US" w:eastAsia="zh-CN"/>
        </w:rPr>
      </w:pPr>
    </w:p>
    <w:p w:rsidR="003B748F" w:rsidRDefault="009D732B" w:rsidP="00557396">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 UE can also report the hypothetical measurement error for the NW to decide whether to use the reported data for beam prediction.</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3</w:t>
      </w:r>
      <w:r w:rsidRPr="00EE4C05">
        <w:rPr>
          <w:b/>
          <w:bCs/>
          <w:i/>
          <w:iCs/>
          <w:lang w:val="en-US" w:eastAsia="zh-CN"/>
        </w:rPr>
        <w:t xml:space="preserve">: For beam report for NW model </w:t>
      </w:r>
      <w:r>
        <w:rPr>
          <w:b/>
          <w:bCs/>
          <w:i/>
          <w:iCs/>
          <w:lang w:val="en-US" w:eastAsia="zh-CN"/>
        </w:rPr>
        <w:t>inference</w:t>
      </w:r>
      <w:r w:rsidR="00E11438">
        <w:rPr>
          <w:b/>
          <w:bCs/>
          <w:i/>
          <w:iCs/>
          <w:lang w:val="en-US" w:eastAsia="zh-CN"/>
        </w:rPr>
        <w:t xml:space="preserve"> for SD beam prediction</w:t>
      </w:r>
      <w:r w:rsidRPr="00EE4C05">
        <w:rPr>
          <w:b/>
          <w:bCs/>
          <w:i/>
          <w:iCs/>
          <w:lang w:val="en-US" w:eastAsia="zh-CN"/>
        </w:rPr>
        <w:t>, UE reports the following information:</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9D732B" w:rsidRDefault="009D732B" w:rsidP="00557396">
      <w:pPr>
        <w:pStyle w:val="0Maintext"/>
        <w:spacing w:after="120" w:afterAutospacing="0" w:line="240" w:lineRule="auto"/>
        <w:ind w:firstLine="0"/>
        <w:rPr>
          <w:lang w:val="en-US" w:eastAsia="zh-CN"/>
        </w:rPr>
      </w:pPr>
    </w:p>
    <w:p w:rsidR="009D732B" w:rsidRDefault="009D732B" w:rsidP="00557396">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 and the UE can also report the L1-RSRP for the NW predicted beams. The NW can indicate the SSB/CSI-RS corresponding to the NW predicted beams.</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4</w:t>
      </w:r>
      <w:r w:rsidRPr="00EE4C05">
        <w:rPr>
          <w:b/>
          <w:bCs/>
          <w:i/>
          <w:iCs/>
          <w:lang w:val="en-US" w:eastAsia="zh-CN"/>
        </w:rPr>
        <w:t xml:space="preserve">: For beam report for NW model </w:t>
      </w:r>
      <w:r>
        <w:rPr>
          <w:b/>
          <w:bCs/>
          <w:i/>
          <w:iCs/>
          <w:lang w:val="en-US" w:eastAsia="zh-CN"/>
        </w:rPr>
        <w:t>monitoring</w:t>
      </w:r>
      <w:r w:rsidR="00E11438">
        <w:rPr>
          <w:b/>
          <w:bCs/>
          <w:i/>
          <w:iCs/>
          <w:lang w:val="en-US" w:eastAsia="zh-CN"/>
        </w:rPr>
        <w:t xml:space="preserve"> for SD beam prediction</w:t>
      </w:r>
      <w:r w:rsidRPr="00EE4C05">
        <w:rPr>
          <w:b/>
          <w:bCs/>
          <w:i/>
          <w:iCs/>
          <w:lang w:val="en-US" w:eastAsia="zh-CN"/>
        </w:rPr>
        <w:t>, UE reports the following information:</w:t>
      </w:r>
    </w:p>
    <w:p w:rsidR="009D732B" w:rsidRDefault="009D732B" w:rsidP="009D732B">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9D732B" w:rsidRDefault="009D732B" w:rsidP="00557396">
      <w:pPr>
        <w:pStyle w:val="0Maintext"/>
        <w:spacing w:after="120" w:afterAutospacing="0" w:line="240" w:lineRule="auto"/>
        <w:ind w:firstLine="0"/>
        <w:rPr>
          <w:lang w:val="en-US" w:eastAsia="zh-CN"/>
        </w:rPr>
      </w:pPr>
    </w:p>
    <w:p w:rsidR="004231FA" w:rsidRDefault="009D732B" w:rsidP="00557396">
      <w:pPr>
        <w:pStyle w:val="0Maintext"/>
        <w:spacing w:after="120" w:afterAutospacing="0" w:line="240" w:lineRule="auto"/>
        <w:ind w:firstLine="0"/>
        <w:rPr>
          <w:lang w:val="en-US" w:eastAsia="zh-CN"/>
        </w:rPr>
      </w:pPr>
      <w:r>
        <w:rPr>
          <w:lang w:val="en-US" w:eastAsia="zh-CN"/>
        </w:rPr>
        <w:t xml:space="preserve">For UE side model inference, </w:t>
      </w:r>
      <w:r w:rsidR="004231FA">
        <w:rPr>
          <w:lang w:val="en-US" w:eastAsia="zh-CN"/>
        </w:rPr>
        <w:t>in RAN1 #116, the following has been agreed</w:t>
      </w:r>
      <w:r>
        <w:rPr>
          <w:lang w:val="en-US" w:eastAsia="zh-CN"/>
        </w:rPr>
        <w:t>.</w:t>
      </w:r>
    </w:p>
    <w:tbl>
      <w:tblPr>
        <w:tblStyle w:val="TableGrid"/>
        <w:tblW w:w="0" w:type="auto"/>
        <w:tblLook w:val="04A0" w:firstRow="1" w:lastRow="0" w:firstColumn="1" w:lastColumn="0" w:noHBand="0" w:noVBand="1"/>
      </w:tblPr>
      <w:tblGrid>
        <w:gridCol w:w="9010"/>
      </w:tblGrid>
      <w:tr w:rsidR="004231FA" w:rsidTr="004231FA">
        <w:tc>
          <w:tcPr>
            <w:tcW w:w="9010" w:type="dxa"/>
          </w:tcPr>
          <w:p w:rsidR="004231FA" w:rsidRPr="005F76F9" w:rsidRDefault="004231FA" w:rsidP="004231FA">
            <w:pPr>
              <w:rPr>
                <w:rFonts w:eastAsia="DengXian"/>
                <w:b/>
                <w:bCs/>
                <w:sz w:val="20"/>
                <w:szCs w:val="20"/>
                <w:highlight w:val="green"/>
              </w:rPr>
            </w:pPr>
            <w:r w:rsidRPr="005F76F9">
              <w:rPr>
                <w:rFonts w:eastAsia="DengXian"/>
                <w:b/>
                <w:bCs/>
                <w:sz w:val="20"/>
                <w:szCs w:val="20"/>
                <w:highlight w:val="green"/>
              </w:rPr>
              <w:t>Agreement</w:t>
            </w:r>
          </w:p>
          <w:p w:rsidR="004231FA" w:rsidRPr="005F76F9" w:rsidRDefault="004231FA" w:rsidP="004231FA">
            <w:pPr>
              <w:rPr>
                <w:sz w:val="20"/>
                <w:szCs w:val="20"/>
              </w:rPr>
            </w:pPr>
            <w:r w:rsidRPr="005F76F9">
              <w:rPr>
                <w:sz w:val="20"/>
                <w:szCs w:val="20"/>
              </w:rPr>
              <w:t xml:space="preserve">For UE-sided model, at least for BM-Case1, for content in the report of inference results, support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lastRenderedPageBreak/>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Opt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rPr>
              <w:t xml:space="preserve">Opt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4231FA" w:rsidRPr="004231FA" w:rsidRDefault="004231FA" w:rsidP="004231FA">
            <w:pPr>
              <w:rPr>
                <w:sz w:val="20"/>
                <w:szCs w:val="20"/>
              </w:rPr>
            </w:pPr>
            <w:r w:rsidRPr="005F76F9">
              <w:rPr>
                <w:sz w:val="20"/>
                <w:szCs w:val="20"/>
              </w:rPr>
              <w:t>where the set of beams is Set A, i.e., the beams for UE prediction.</w:t>
            </w:r>
          </w:p>
        </w:tc>
      </w:tr>
    </w:tbl>
    <w:p w:rsidR="004231FA" w:rsidRDefault="004231FA" w:rsidP="00557396">
      <w:pPr>
        <w:pStyle w:val="0Maintext"/>
        <w:spacing w:after="120" w:afterAutospacing="0" w:line="240" w:lineRule="auto"/>
        <w:ind w:firstLine="0"/>
        <w:rPr>
          <w:lang w:val="en-US" w:eastAsia="zh-CN"/>
        </w:rPr>
      </w:pPr>
    </w:p>
    <w:p w:rsidR="004231FA" w:rsidRDefault="004231FA" w:rsidP="00557396">
      <w:pPr>
        <w:pStyle w:val="0Maintext"/>
        <w:spacing w:after="120" w:afterAutospacing="0" w:line="240" w:lineRule="auto"/>
        <w:ind w:firstLine="0"/>
        <w:rPr>
          <w:lang w:val="en-US" w:eastAsia="zh-CN"/>
        </w:rPr>
      </w:pPr>
      <w:r>
        <w:rPr>
          <w:lang w:val="en-US" w:eastAsia="zh-CN"/>
        </w:rPr>
        <w:t>There are several option issues. The first open issue is the definition of the beam information. For BM case 1, for overhead reduction, the NW does not need to transmit the DL RSs from all the NW beams. Instead, the NW only needs to transmit a set of DL RSs based on a subset of NW beams. Then the reported beam information could be based on a set of logical beams, similar to the PMI report based on a codebook. Thus, the beam information can be defined as a beam indicator (BI) according to a configured codebook.</w:t>
      </w:r>
    </w:p>
    <w:p w:rsidR="004231FA" w:rsidRDefault="004231FA" w:rsidP="00557396">
      <w:pPr>
        <w:pStyle w:val="0Maintext"/>
        <w:spacing w:after="120" w:afterAutospacing="0" w:line="240" w:lineRule="auto"/>
        <w:ind w:firstLine="0"/>
        <w:rPr>
          <w:lang w:val="en-US" w:eastAsia="zh-CN"/>
        </w:rPr>
      </w:pPr>
      <w:r>
        <w:rPr>
          <w:lang w:val="en-US" w:eastAsia="zh-CN"/>
        </w:rPr>
        <w:t>The second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1. Therefore, similar to the legacy beam report, which beams should be reported is up to UE implementations. The spec should only define the number of reported beams.</w:t>
      </w:r>
    </w:p>
    <w:p w:rsidR="004231FA" w:rsidRDefault="004231FA" w:rsidP="004231FA">
      <w:pPr>
        <w:pStyle w:val="0Maintext"/>
        <w:spacing w:after="120" w:afterAutospacing="0" w:line="240" w:lineRule="auto"/>
        <w:ind w:firstLine="0"/>
        <w:jc w:val="center"/>
        <w:rPr>
          <w:lang w:val="en-US" w:eastAsia="zh-CN"/>
        </w:rPr>
      </w:pPr>
      <w:r w:rsidRPr="004231FA">
        <w:rPr>
          <w:noProof/>
          <w:lang w:val="en-US" w:eastAsia="zh-CN"/>
        </w:rPr>
        <w:drawing>
          <wp:inline distT="0" distB="0" distL="0" distR="0" wp14:anchorId="1583F178" wp14:editId="37EAD01C">
            <wp:extent cx="5089161" cy="2858845"/>
            <wp:effectExtent l="0" t="0" r="0" b="0"/>
            <wp:docPr id="1212321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5"/>
                    <a:stretch>
                      <a:fillRect/>
                    </a:stretch>
                  </pic:blipFill>
                  <pic:spPr>
                    <a:xfrm>
                      <a:off x="0" y="0"/>
                      <a:ext cx="5114191" cy="2872906"/>
                    </a:xfrm>
                    <a:prstGeom prst="rect">
                      <a:avLst/>
                    </a:prstGeom>
                  </pic:spPr>
                </pic:pic>
              </a:graphicData>
            </a:graphic>
          </wp:inline>
        </w:drawing>
      </w:r>
    </w:p>
    <w:p w:rsidR="004231FA" w:rsidRPr="004231FA" w:rsidRDefault="004231FA" w:rsidP="004231FA">
      <w:pPr>
        <w:pStyle w:val="0Maintext"/>
        <w:spacing w:after="120" w:afterAutospacing="0" w:line="240" w:lineRule="auto"/>
        <w:ind w:firstLine="0"/>
        <w:jc w:val="center"/>
        <w:rPr>
          <w:b/>
          <w:bCs/>
          <w:lang w:val="en-US" w:eastAsia="zh-CN"/>
        </w:rPr>
      </w:pPr>
      <w:r w:rsidRPr="004231FA">
        <w:rPr>
          <w:b/>
          <w:bCs/>
          <w:lang w:val="en-US" w:eastAsia="zh-CN"/>
        </w:rPr>
        <w:t>Figure 1: Top-K beam selection based on the probability and spatial correlation for the beams</w:t>
      </w:r>
    </w:p>
    <w:p w:rsidR="009D732B" w:rsidRDefault="004231FA" w:rsidP="00557396">
      <w:pPr>
        <w:pStyle w:val="0Maintext"/>
        <w:spacing w:after="120" w:afterAutospacing="0" w:line="240" w:lineRule="auto"/>
        <w:ind w:firstLine="0"/>
        <w:rPr>
          <w:lang w:val="en-US" w:eastAsia="zh-CN"/>
        </w:rPr>
      </w:pPr>
      <w:r>
        <w:rPr>
          <w:lang w:val="en-US" w:eastAsia="zh-CN"/>
        </w:rPr>
        <w:t>The third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4231FA" w:rsidRDefault="00EC2DB7" w:rsidP="00557396">
      <w:pPr>
        <w:pStyle w:val="0Maintext"/>
        <w:spacing w:after="120" w:afterAutospacing="0" w:line="240" w:lineRule="auto"/>
        <w:ind w:firstLine="0"/>
        <w:rPr>
          <w:lang w:val="en-US" w:eastAsia="zh-CN"/>
        </w:rPr>
      </w:pPr>
      <w:r>
        <w:rPr>
          <w:lang w:val="en-US" w:eastAsia="zh-CN"/>
        </w:rPr>
        <w:t xml:space="preserve">The last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lastRenderedPageBreak/>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w:t>
      </w:r>
      <w:r w:rsidR="00E11438">
        <w:rPr>
          <w:b/>
          <w:bCs/>
          <w:i/>
          <w:iCs/>
          <w:lang w:val="en-US" w:eastAsia="zh-CN"/>
        </w:rPr>
        <w:t xml:space="preserve"> for SD beam prediction</w:t>
      </w:r>
      <w:r w:rsidRPr="00EE4C05">
        <w:rPr>
          <w:b/>
          <w:bCs/>
          <w:i/>
          <w:iCs/>
          <w:lang w:val="en-US" w:eastAsia="zh-CN"/>
        </w:rPr>
        <w:t xml:space="preserve">, </w:t>
      </w:r>
      <w:r w:rsidR="00EC2DB7">
        <w:rPr>
          <w:b/>
          <w:bCs/>
          <w:i/>
          <w:iCs/>
          <w:lang w:val="en-US" w:eastAsia="zh-CN"/>
        </w:rPr>
        <w:t>support the followings on the remaining open issues:</w:t>
      </w:r>
    </w:p>
    <w:p w:rsidR="009D732B" w:rsidRDefault="00EC2DB7" w:rsidP="009D732B">
      <w:pPr>
        <w:pStyle w:val="0Maintext"/>
        <w:numPr>
          <w:ilvl w:val="0"/>
          <w:numId w:val="66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p w:rsidR="00EC2DB7" w:rsidRDefault="00EC2DB7" w:rsidP="009D732B">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EC2DB7" w:rsidRDefault="00EC2DB7" w:rsidP="00EC2DB7">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Support both option 3 and option 4</w:t>
      </w:r>
    </w:p>
    <w:p w:rsidR="009D732B" w:rsidRDefault="009D732B" w:rsidP="00557396">
      <w:pPr>
        <w:pStyle w:val="0Maintext"/>
        <w:spacing w:after="120" w:afterAutospacing="0" w:line="240" w:lineRule="auto"/>
        <w:ind w:firstLine="0"/>
        <w:rPr>
          <w:lang w:val="en-US" w:eastAsia="zh-CN"/>
        </w:rPr>
      </w:pPr>
    </w:p>
    <w:p w:rsidR="006C60F6" w:rsidRDefault="00154B1C" w:rsidP="006C60F6">
      <w:pPr>
        <w:pStyle w:val="Heading2"/>
      </w:pPr>
      <w:r>
        <w:t>TCI</w:t>
      </w:r>
      <w:r w:rsidR="006C60F6">
        <w:t xml:space="preserve"> </w:t>
      </w:r>
      <w:r>
        <w:t>activation/</w:t>
      </w:r>
      <w:r w:rsidR="006C60F6">
        <w:t>indication</w:t>
      </w:r>
    </w:p>
    <w:p w:rsidR="00EE1C80" w:rsidRDefault="00EE1C80" w:rsidP="00557396">
      <w:pPr>
        <w:pStyle w:val="0Maintext"/>
        <w:spacing w:after="120" w:afterAutospacing="0" w:line="240" w:lineRule="auto"/>
        <w:ind w:firstLine="0"/>
        <w:rPr>
          <w:lang w:val="en-US" w:eastAsia="zh-CN"/>
        </w:rPr>
      </w:pPr>
      <w:r>
        <w:rPr>
          <w:lang w:val="en-US" w:eastAsia="zh-CN"/>
        </w:rPr>
        <w:t xml:space="preserve">Currently, the QCL rule is defined as Figure 2.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w:t>
      </w:r>
      <w:r w:rsidR="00576AB1">
        <w:rPr>
          <w:lang w:val="en-US" w:eastAsia="zh-CN"/>
        </w:rPr>
        <w:t xml:space="preserve">it is better to consider dynamic activation/deactivation for TRS. </w:t>
      </w:r>
    </w:p>
    <w:p w:rsidR="00EE1C80" w:rsidRDefault="00EE1C80" w:rsidP="00A25CBF">
      <w:pPr>
        <w:pStyle w:val="0Maintext"/>
        <w:spacing w:after="120" w:afterAutospacing="0" w:line="240" w:lineRule="auto"/>
        <w:ind w:firstLine="0"/>
        <w:jc w:val="center"/>
        <w:rPr>
          <w:lang w:val="en-US" w:eastAsia="zh-CN"/>
        </w:rPr>
      </w:pPr>
      <w:r>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extent cx="3011291" cy="2509520"/>
            <wp:effectExtent l="0" t="0" r="0" b="5080"/>
            <wp:docPr id="1927357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EE1C80" w:rsidRPr="00A25CBF" w:rsidRDefault="00EE1C80" w:rsidP="00A25CBF">
      <w:pPr>
        <w:pStyle w:val="0Maintext"/>
        <w:spacing w:after="120" w:afterAutospacing="0" w:line="240" w:lineRule="auto"/>
        <w:ind w:firstLine="0"/>
        <w:jc w:val="center"/>
        <w:rPr>
          <w:b/>
          <w:bCs/>
          <w:lang w:val="en-US" w:eastAsia="zh-CN"/>
        </w:rPr>
      </w:pPr>
      <w:r w:rsidRPr="00A25CBF">
        <w:rPr>
          <w:b/>
          <w:bCs/>
          <w:lang w:val="en-US" w:eastAsia="zh-CN"/>
        </w:rPr>
        <w:t>Figure 2: Current QCL rule</w:t>
      </w:r>
    </w:p>
    <w:p w:rsidR="006C60F6" w:rsidRPr="006C60F6" w:rsidRDefault="006C60F6" w:rsidP="00A25CBF">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sidR="00D133DF">
        <w:rPr>
          <w:b/>
          <w:bCs/>
          <w:i/>
          <w:iCs/>
          <w:lang w:val="en-US" w:eastAsia="zh-CN"/>
        </w:rPr>
        <w:t xml:space="preserve">Support </w:t>
      </w:r>
      <w:r w:rsidR="00A25CBF">
        <w:rPr>
          <w:b/>
          <w:bCs/>
          <w:i/>
          <w:iCs/>
          <w:lang w:val="en-US" w:eastAsia="zh-CN"/>
        </w:rPr>
        <w:t>dynamic activation/deactivation of periodic TRS with regard to TCI activation/indication based on the predicted beam.</w:t>
      </w:r>
    </w:p>
    <w:p w:rsidR="006C60F6" w:rsidRDefault="006C60F6" w:rsidP="00557396">
      <w:pPr>
        <w:pStyle w:val="0Maintext"/>
        <w:spacing w:after="120" w:afterAutospacing="0" w:line="240" w:lineRule="auto"/>
        <w:ind w:firstLine="0"/>
        <w:rPr>
          <w:lang w:val="en-US" w:eastAsia="zh-CN"/>
        </w:rPr>
      </w:pPr>
      <w:r>
        <w:rPr>
          <w:lang w:val="en-US" w:eastAsia="zh-CN"/>
        </w:rPr>
        <w:t>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QCLed with the SSB/CSI-RS configured as the QCL source in the TCI state and the UE can measure the time/frequency offset and Rx beam based on the aperiodic CSI-RS resources.</w:t>
      </w:r>
      <w:r w:rsidR="00154B1C">
        <w:rPr>
          <w:lang w:val="en-US" w:eastAsia="zh-CN"/>
        </w:rPr>
        <w:t xml:space="preserve"> For joint TCI state, UE can also measure the pathloss based on the aperiodic CSI-RS resources.</w:t>
      </w:r>
    </w:p>
    <w:p w:rsidR="006C60F6" w:rsidRDefault="006C60F6"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sidR="00D133DF">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sidR="00E11438">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154B1C" w:rsidRP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154B1C" w:rsidRDefault="00154B1C" w:rsidP="00557396">
      <w:pPr>
        <w:pStyle w:val="0Maintext"/>
        <w:spacing w:after="120" w:afterAutospacing="0" w:line="240" w:lineRule="auto"/>
        <w:ind w:firstLine="0"/>
        <w:rPr>
          <w:lang w:val="en-US" w:eastAsia="zh-CN"/>
        </w:rPr>
      </w:pPr>
    </w:p>
    <w:p w:rsidR="00154B1C" w:rsidRDefault="00154B1C" w:rsidP="00154B1C">
      <w:pPr>
        <w:pStyle w:val="Heading2"/>
      </w:pPr>
      <w:r>
        <w:lastRenderedPageBreak/>
        <w:t>Beam failure recovery</w:t>
      </w:r>
    </w:p>
    <w:p w:rsidR="0045555A" w:rsidRDefault="00154B1C" w:rsidP="00557396">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sidR="00E11438">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54B1C" w:rsidRDefault="00154B1C" w:rsidP="00557396">
      <w:pPr>
        <w:pStyle w:val="0Maintext"/>
        <w:spacing w:after="120" w:afterAutospacing="0" w:line="240" w:lineRule="auto"/>
        <w:ind w:firstLine="0"/>
        <w:rPr>
          <w:lang w:val="en-US" w:eastAsia="zh-CN"/>
        </w:rPr>
      </w:pPr>
      <w:r>
        <w:rPr>
          <w:lang w:val="en-US" w:eastAsia="zh-CN"/>
        </w:rPr>
        <w:t>For BFR based on UE side model,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sidR="00E11438">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154B1C" w:rsidRDefault="00356952" w:rsidP="00356952">
      <w:pPr>
        <w:pStyle w:val="Heading2"/>
      </w:pPr>
      <w:r>
        <w:t>Set A RS configuration</w:t>
      </w:r>
    </w:p>
    <w:p w:rsidR="00356952" w:rsidRDefault="00356952" w:rsidP="00356952">
      <w:pPr>
        <w:pStyle w:val="0Maintext"/>
        <w:spacing w:after="120" w:afterAutospacing="0" w:line="240" w:lineRule="auto"/>
        <w:ind w:firstLine="0"/>
        <w:rPr>
          <w:lang w:val="en-US" w:eastAsia="zh-CN"/>
        </w:rPr>
      </w:pPr>
      <w:r>
        <w:rPr>
          <w:lang w:val="en-US" w:eastAsia="zh-CN"/>
        </w:rPr>
        <w:t>In RAN1 #116b, the following has been agreed for the set A configuration.</w:t>
      </w:r>
    </w:p>
    <w:tbl>
      <w:tblPr>
        <w:tblStyle w:val="TableGrid"/>
        <w:tblW w:w="0" w:type="auto"/>
        <w:tblLook w:val="04A0" w:firstRow="1" w:lastRow="0" w:firstColumn="1" w:lastColumn="0" w:noHBand="0" w:noVBand="1"/>
      </w:tblPr>
      <w:tblGrid>
        <w:gridCol w:w="9010"/>
      </w:tblGrid>
      <w:tr w:rsidR="00356952" w:rsidTr="008004B8">
        <w:tc>
          <w:tcPr>
            <w:tcW w:w="9010" w:type="dxa"/>
          </w:tcPr>
          <w:p w:rsidR="00356952" w:rsidRPr="00BA059A" w:rsidRDefault="00356952" w:rsidP="008004B8">
            <w:pPr>
              <w:rPr>
                <w:rFonts w:eastAsia="DengXian"/>
                <w:sz w:val="20"/>
                <w:szCs w:val="20"/>
                <w:highlight w:val="green"/>
              </w:rPr>
            </w:pPr>
            <w:r w:rsidRPr="00BA059A">
              <w:rPr>
                <w:rFonts w:eastAsia="DengXian"/>
                <w:sz w:val="20"/>
                <w:szCs w:val="20"/>
                <w:highlight w:val="green"/>
              </w:rPr>
              <w:t>Agreement</w:t>
            </w:r>
          </w:p>
          <w:p w:rsidR="00356952" w:rsidRPr="00BA059A" w:rsidRDefault="00356952" w:rsidP="008004B8">
            <w:pPr>
              <w:rPr>
                <w:sz w:val="20"/>
                <w:szCs w:val="20"/>
              </w:rPr>
            </w:pPr>
            <w:r w:rsidRPr="00BA059A">
              <w:rPr>
                <w:sz w:val="20"/>
                <w:szCs w:val="20"/>
              </w:rPr>
              <w:t>For UE-sided model at least for BM</w:t>
            </w:r>
            <w:r w:rsidRPr="00BA059A">
              <w:rPr>
                <w:rFonts w:eastAsia="DengXian"/>
                <w:sz w:val="20"/>
                <w:szCs w:val="20"/>
              </w:rPr>
              <w:t xml:space="preserve"> </w:t>
            </w:r>
            <w:r w:rsidRPr="00BA059A">
              <w:rPr>
                <w:sz w:val="20"/>
                <w:szCs w:val="20"/>
              </w:rPr>
              <w:t xml:space="preserve">Case-1, </w:t>
            </w:r>
            <w:r w:rsidRPr="00BA059A">
              <w:rPr>
                <w:i/>
                <w:iCs/>
                <w:sz w:val="20"/>
                <w:szCs w:val="20"/>
              </w:rPr>
              <w:t>CSI-ReportConfig</w:t>
            </w:r>
            <w:r w:rsidRPr="00BA059A">
              <w:rPr>
                <w:sz w:val="20"/>
                <w:szCs w:val="20"/>
              </w:rPr>
              <w:t xml:space="preserve"> is used for the configuration of inference results reporting</w:t>
            </w:r>
          </w:p>
          <w:p w:rsidR="00356952" w:rsidRPr="00BA059A" w:rsidRDefault="00356952" w:rsidP="00356952">
            <w:pPr>
              <w:pStyle w:val="ListParagraph"/>
              <w:numPr>
                <w:ilvl w:val="0"/>
                <w:numId w:val="683"/>
              </w:numPr>
              <w:spacing w:after="180"/>
              <w:ind w:leftChars="0"/>
              <w:rPr>
                <w:rFonts w:ascii="Times New Roman" w:hAnsi="Times New Roman"/>
                <w:szCs w:val="20"/>
                <w:lang w:val="en-US" w:eastAsia="zh-CN"/>
              </w:rPr>
            </w:pPr>
            <w:r w:rsidRPr="00BA059A">
              <w:rPr>
                <w:rFonts w:ascii="Times New Roman" w:hAnsi="Times New Roman"/>
                <w:szCs w:val="20"/>
              </w:rPr>
              <w:t xml:space="preserve">FFS on the details in the </w:t>
            </w:r>
            <w:r w:rsidRPr="00BA059A">
              <w:rPr>
                <w:rFonts w:ascii="Times New Roman" w:hAnsi="Times New Roman"/>
                <w:i/>
                <w:iCs/>
                <w:szCs w:val="20"/>
              </w:rPr>
              <w:t>CSI-ReportConfig</w:t>
            </w:r>
            <w:r w:rsidRPr="00BA059A">
              <w:rPr>
                <w:rFonts w:ascii="Times New Roman" w:hAnsi="Times New Roman"/>
                <w:szCs w:val="20"/>
              </w:rPr>
              <w:t>, at least considering: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1: one </w:t>
            </w:r>
            <w:r w:rsidRPr="00BA059A">
              <w:rPr>
                <w:rFonts w:ascii="Times New Roman" w:hAnsi="Times New Roman"/>
                <w:i/>
                <w:iCs/>
                <w:szCs w:val="20"/>
              </w:rPr>
              <w:t>CSI-ResourceConfigId</w:t>
            </w:r>
            <w:r w:rsidRPr="00BA059A">
              <w:rPr>
                <w:rFonts w:ascii="Times New Roman" w:hAnsi="Times New Roman"/>
                <w:szCs w:val="20"/>
              </w:rPr>
              <w:t xml:space="preserve"> is configured for Set B</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szCs w:val="20"/>
              </w:rPr>
            </w:pPr>
            <w:r w:rsidRPr="00BA059A">
              <w:rPr>
                <w:rFonts w:ascii="Times New Roman" w:eastAsia="DengXian" w:hAnsi="Times New Roman"/>
                <w:szCs w:val="20"/>
                <w:lang w:eastAsia="zh-CN"/>
              </w:rPr>
              <w:t>FFS: how UE can determine the information about set A</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2: one </w:t>
            </w:r>
            <w:r w:rsidRPr="00BA059A">
              <w:rPr>
                <w:rFonts w:ascii="Times New Roman" w:hAnsi="Times New Roman"/>
                <w:i/>
                <w:iCs/>
                <w:szCs w:val="20"/>
              </w:rPr>
              <w:t>CSI-ResourceConfigId</w:t>
            </w:r>
            <w:r w:rsidRPr="00BA059A">
              <w:rPr>
                <w:rFonts w:ascii="Times New Roman" w:hAnsi="Times New Roman"/>
                <w:szCs w:val="20"/>
              </w:rPr>
              <w:t xml:space="preserve"> is configured for both Set A and Set B</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i/>
                <w:iCs/>
                <w:szCs w:val="20"/>
              </w:rPr>
            </w:pPr>
            <w:r w:rsidRPr="00BA059A">
              <w:rPr>
                <w:rFonts w:ascii="Times New Roman" w:eastAsia="DengXian" w:hAnsi="Times New Roman"/>
                <w:szCs w:val="20"/>
                <w:lang w:eastAsia="zh-CN"/>
              </w:rPr>
              <w:t xml:space="preserve">FFS: How to configure resource set(s) for </w:t>
            </w:r>
            <w:r w:rsidRPr="00BA059A">
              <w:rPr>
                <w:rFonts w:ascii="Times New Roman" w:hAnsi="Times New Roman"/>
                <w:szCs w:val="20"/>
              </w:rPr>
              <w:t>Set A</w:t>
            </w:r>
            <w:r w:rsidRPr="00BA059A">
              <w:rPr>
                <w:rFonts w:ascii="Times New Roman" w:eastAsia="DengXian" w:hAnsi="Times New Roman"/>
                <w:szCs w:val="20"/>
                <w:lang w:eastAsia="zh-CN"/>
              </w:rPr>
              <w:t xml:space="preserve"> and</w:t>
            </w:r>
            <w:r w:rsidRPr="00BA059A">
              <w:rPr>
                <w:rFonts w:ascii="Times New Roman" w:hAnsi="Times New Roman"/>
                <w:szCs w:val="20"/>
              </w:rPr>
              <w:t xml:space="preserve"> Set B </w:t>
            </w:r>
            <w:r w:rsidRPr="00BA059A">
              <w:rPr>
                <w:rFonts w:ascii="Times New Roman" w:eastAsia="DengXian" w:hAnsi="Times New Roman"/>
                <w:szCs w:val="20"/>
                <w:lang w:eastAsia="zh-CN"/>
              </w:rPr>
              <w:t>in</w:t>
            </w:r>
            <w:r w:rsidRPr="00BA059A">
              <w:rPr>
                <w:rFonts w:ascii="Times New Roman" w:hAnsi="Times New Roman"/>
                <w:szCs w:val="20"/>
              </w:rPr>
              <w:t xml:space="preserve"> </w:t>
            </w:r>
            <w:r w:rsidRPr="00BA059A">
              <w:rPr>
                <w:rFonts w:ascii="Times New Roman" w:hAnsi="Times New Roman"/>
                <w:i/>
                <w:iCs/>
                <w:szCs w:val="20"/>
              </w:rPr>
              <w:t>CSI-ResourceConfig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3: two </w:t>
            </w:r>
            <w:r w:rsidRPr="00BA059A">
              <w:rPr>
                <w:rFonts w:ascii="Times New Roman" w:hAnsi="Times New Roman"/>
                <w:i/>
                <w:iCs/>
                <w:szCs w:val="20"/>
              </w:rPr>
              <w:t>CSI-ResourceConfigId</w:t>
            </w:r>
            <w:r w:rsidRPr="00BA059A">
              <w:rPr>
                <w:rFonts w:ascii="Times New Roman" w:hAnsi="Times New Roman"/>
                <w:szCs w:val="20"/>
              </w:rPr>
              <w:t xml:space="preserve"> s are configured for Set A and Set B separately</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lang w:eastAsia="zh-CN"/>
              </w:rPr>
            </w:pPr>
            <w:r w:rsidRPr="00BA059A">
              <w:rPr>
                <w:rFonts w:ascii="Times New Roman" w:hAnsi="Times New Roman"/>
                <w:szCs w:val="20"/>
              </w:rPr>
              <w:t xml:space="preserve">Alt </w:t>
            </w:r>
            <w:r w:rsidRPr="00BA059A">
              <w:rPr>
                <w:rFonts w:ascii="Times New Roman" w:eastAsia="DengXian" w:hAnsi="Times New Roman"/>
                <w:szCs w:val="20"/>
                <w:lang w:eastAsia="zh-CN"/>
              </w:rPr>
              <w:t>4</w:t>
            </w:r>
            <w:r w:rsidRPr="00BA059A">
              <w:rPr>
                <w:rFonts w:ascii="Times New Roman" w:hAnsi="Times New Roman"/>
                <w:szCs w:val="20"/>
              </w:rPr>
              <w:t xml:space="preserve">: one </w:t>
            </w:r>
            <w:r w:rsidRPr="00BA059A">
              <w:rPr>
                <w:rFonts w:ascii="Times New Roman" w:hAnsi="Times New Roman"/>
                <w:i/>
                <w:iCs/>
                <w:szCs w:val="20"/>
              </w:rPr>
              <w:t>CSI-ResourceConfigId</w:t>
            </w:r>
            <w:r w:rsidRPr="00BA059A">
              <w:rPr>
                <w:rFonts w:ascii="Times New Roman" w:hAnsi="Times New Roman"/>
                <w:szCs w:val="20"/>
              </w:rPr>
              <w:t xml:space="preserve"> is configured for Set B, </w:t>
            </w:r>
            <w:r w:rsidRPr="00BA059A">
              <w:rPr>
                <w:rFonts w:ascii="Times New Roman" w:eastAsia="DengXian" w:hAnsi="Times New Roman"/>
                <w:szCs w:val="20"/>
                <w:lang w:eastAsia="zh-CN"/>
              </w:rPr>
              <w:t xml:space="preserve">Set A is configured using separate resource set(s) other than that represented by </w:t>
            </w:r>
            <w:r w:rsidRPr="00BA059A">
              <w:rPr>
                <w:rFonts w:ascii="Times New Roman" w:hAnsi="Times New Roman"/>
                <w:i/>
                <w:iCs/>
                <w:szCs w:val="20"/>
              </w:rPr>
              <w:t>CSI-ResourceConfigId</w:t>
            </w:r>
            <w:r w:rsidRPr="00BA059A">
              <w:rPr>
                <w:rFonts w:ascii="Times New Roman" w:hAnsi="Times New Roman"/>
                <w:szCs w:val="20"/>
              </w:rPr>
              <w:t xml:space="preserve"> </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szCs w:val="20"/>
                <w:lang w:eastAsia="zh-CN"/>
              </w:rPr>
            </w:pPr>
            <w:r w:rsidRPr="00BA059A">
              <w:rPr>
                <w:rFonts w:ascii="Times New Roman" w:eastAsia="DengXian" w:hAnsi="Times New Roman"/>
                <w:szCs w:val="20"/>
                <w:lang w:eastAsia="zh-CN"/>
              </w:rPr>
              <w:t xml:space="preserve">FFS: how to configure/indicate separate resource set(s) for </w:t>
            </w:r>
            <w:r w:rsidRPr="00BA059A">
              <w:rPr>
                <w:rFonts w:ascii="Times New Roman" w:hAnsi="Times New Roman"/>
                <w:szCs w:val="20"/>
              </w:rPr>
              <w:t>Set A</w:t>
            </w:r>
          </w:p>
          <w:p w:rsidR="00356952" w:rsidRPr="00BA059A" w:rsidRDefault="00356952" w:rsidP="00356952">
            <w:pPr>
              <w:pStyle w:val="ListParagraph"/>
              <w:widowControl w:val="0"/>
              <w:numPr>
                <w:ilvl w:val="1"/>
                <w:numId w:val="680"/>
              </w:numPr>
              <w:spacing w:after="180"/>
              <w:ind w:leftChars="0"/>
              <w:jc w:val="both"/>
              <w:rPr>
                <w:rFonts w:ascii="Times New Roman" w:hAnsi="Times New Roman"/>
                <w:szCs w:val="20"/>
                <w:lang w:eastAsia="zh-CN"/>
              </w:rPr>
            </w:pPr>
            <w:r w:rsidRPr="00BA059A">
              <w:rPr>
                <w:rFonts w:ascii="Times New Roman" w:hAnsi="Times New Roman"/>
                <w:szCs w:val="20"/>
              </w:rPr>
              <w:t xml:space="preserve">Note: separate </w:t>
            </w:r>
            <w:r w:rsidRPr="00BA059A">
              <w:rPr>
                <w:rFonts w:ascii="Times New Roman" w:hAnsi="Times New Roman"/>
                <w:i/>
                <w:iCs/>
                <w:szCs w:val="20"/>
              </w:rPr>
              <w:t xml:space="preserve">CSI-ReportConfig </w:t>
            </w:r>
            <w:r w:rsidRPr="00BA059A">
              <w:rPr>
                <w:rFonts w:ascii="Times New Roman" w:hAnsi="Times New Roman"/>
                <w:szCs w:val="20"/>
              </w:rPr>
              <w:t>for Set A and Set B are not precluded.</w:t>
            </w:r>
          </w:p>
          <w:p w:rsidR="00356952" w:rsidRPr="00BA059A" w:rsidRDefault="00356952" w:rsidP="00356952">
            <w:pPr>
              <w:pStyle w:val="ListParagraph"/>
              <w:widowControl w:val="0"/>
              <w:numPr>
                <w:ilvl w:val="1"/>
                <w:numId w:val="680"/>
              </w:numPr>
              <w:spacing w:after="180"/>
              <w:ind w:leftChars="0"/>
              <w:jc w:val="both"/>
              <w:rPr>
                <w:rFonts w:ascii="Times New Roman" w:hAnsi="Times New Roman"/>
                <w:szCs w:val="20"/>
                <w:lang w:eastAsia="zh-CN"/>
              </w:rPr>
            </w:pPr>
            <w:r w:rsidRPr="00BA059A">
              <w:rPr>
                <w:rFonts w:ascii="Times New Roman" w:hAnsi="Times New Roman"/>
                <w:szCs w:val="20"/>
              </w:rPr>
              <w:t xml:space="preserve">Note: Not perform measurement for Set A and only perform measurement for Set B subject to the </w:t>
            </w:r>
            <w:r w:rsidRPr="00BA059A">
              <w:rPr>
                <w:rFonts w:ascii="Times New Roman" w:hAnsi="Times New Roman"/>
                <w:i/>
                <w:iCs/>
                <w:szCs w:val="20"/>
              </w:rPr>
              <w:t>CSI-ReportConfig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FFS on the association between Set A and Set B with or without additional IE</w:t>
            </w:r>
          </w:p>
          <w:p w:rsidR="00356952" w:rsidRPr="00356952" w:rsidRDefault="00356952" w:rsidP="00356952">
            <w:pPr>
              <w:pStyle w:val="ListParagraph"/>
              <w:widowControl w:val="0"/>
              <w:numPr>
                <w:ilvl w:val="1"/>
                <w:numId w:val="682"/>
              </w:numPr>
              <w:spacing w:after="180"/>
              <w:ind w:leftChars="0"/>
              <w:jc w:val="both"/>
              <w:rPr>
                <w:rFonts w:ascii="Times New Roman" w:hAnsi="Times New Roman"/>
                <w:szCs w:val="20"/>
                <w:lang w:eastAsia="zh-CN"/>
              </w:rPr>
            </w:pPr>
            <w:r w:rsidRPr="00BA059A">
              <w:rPr>
                <w:rFonts w:ascii="Times New Roman" w:hAnsi="Times New Roman"/>
                <w:szCs w:val="20"/>
              </w:rPr>
              <w:t xml:space="preserve">Other necessary configuration are not precluded. </w:t>
            </w:r>
          </w:p>
        </w:tc>
      </w:tr>
    </w:tbl>
    <w:p w:rsidR="00356952" w:rsidRDefault="00356952" w:rsidP="00356952">
      <w:pPr>
        <w:pStyle w:val="0Maintext"/>
        <w:spacing w:after="120" w:afterAutospacing="0" w:line="240" w:lineRule="auto"/>
        <w:ind w:firstLine="0"/>
        <w:rPr>
          <w:lang w:val="en-US" w:eastAsia="zh-CN"/>
        </w:rPr>
      </w:pPr>
    </w:p>
    <w:p w:rsidR="00356952" w:rsidRDefault="00356952" w:rsidP="00356952">
      <w:pPr>
        <w:pStyle w:val="0Maintext"/>
        <w:spacing w:after="120" w:afterAutospacing="0" w:line="240" w:lineRule="auto"/>
        <w:ind w:firstLine="0"/>
        <w:rPr>
          <w:lang w:val="en-US" w:eastAsia="zh-CN"/>
        </w:rPr>
      </w:pPr>
      <w:r>
        <w:rPr>
          <w:lang w:val="en-US" w:eastAsia="zh-CN"/>
        </w:rPr>
        <w:t xml:space="preserve">For further down-selection, the first issue is whether the NW shall always configure set A DL RS. If configured, the set A DL RS should be able to cover all the NW beams in the beam grid. Then for each BWP, assuming 128 beams in the NW side, if the configuration of set A DL RS is mandatory, the NW has to configure 128 CSI-RS resources or 128 CSI-RS resource sets. If UE beam refinement is considered, the NW has to configure 8 CSI-RS resources for each CSI-RS resource set. Then the total number of CSI-RS resources for set A DL RS configuration in a BWP could be 128*8=1024 CSI-RS resources. Assuming the NW supports multiple BWPs/CCs, e.g., 16 BWPs/CCs, then it may configure 128*8*16=16384 CSI-RS resources. From RRC configuration’s perspective, </w:t>
      </w:r>
      <w:r>
        <w:rPr>
          <w:lang w:val="en-US" w:eastAsia="zh-CN"/>
        </w:rPr>
        <w:lastRenderedPageBreak/>
        <w:t xml:space="preserve">one CSI-RS resource would take ~7 bytes as shown in Table 1. Then the set A RS </w:t>
      </w:r>
      <w:r w:rsidR="00B87517">
        <w:rPr>
          <w:lang w:val="en-US" w:eastAsia="zh-CN"/>
        </w:rPr>
        <w:t xml:space="preserve">configuration </w:t>
      </w:r>
      <w:r>
        <w:rPr>
          <w:lang w:val="en-US" w:eastAsia="zh-CN"/>
        </w:rPr>
        <w:t>could take ~115 Kbytes</w:t>
      </w:r>
      <w:r w:rsidR="00B87517">
        <w:rPr>
          <w:lang w:val="en-US" w:eastAsia="zh-CN"/>
        </w:rPr>
        <w:t xml:space="preserve"> memory</w:t>
      </w:r>
      <w:r>
        <w:rPr>
          <w:lang w:val="en-US" w:eastAsia="zh-CN"/>
        </w:rPr>
        <w:t xml:space="preserve">. </w:t>
      </w:r>
      <w:r w:rsidR="00B87517">
        <w:rPr>
          <w:lang w:val="en-US" w:eastAsia="zh-CN"/>
        </w:rPr>
        <w:t xml:space="preserve">Further, with regard to network energy saving, there may be multiple beam patterns corresponding to different antenna on/off status. If 4 patterns are considered, the set A RS configuration could take ~500Kbytes memory. </w:t>
      </w:r>
      <w:r w:rsidR="004F1E44">
        <w:rPr>
          <w:lang w:val="en-US" w:eastAsia="zh-CN"/>
        </w:rPr>
        <w:t xml:space="preserve">If some advanced features like LTM, inter-cell BM, or inter-cell mTRP are considered, the NW may provide the set A configuration for multiple cells. Assuming 8 cells can be the candidate cell, then the set A RS configuration could take ~2Mbytes memory. </w:t>
      </w:r>
      <w:r>
        <w:rPr>
          <w:rFonts w:hint="eastAsia"/>
          <w:lang w:val="en-US" w:eastAsia="zh-CN"/>
        </w:rPr>
        <w:t>T</w:t>
      </w:r>
      <w:r>
        <w:rPr>
          <w:lang w:val="en-US" w:eastAsia="zh-CN"/>
        </w:rPr>
        <w:t xml:space="preserve">herefore, with regard to the overhead and memory, it is better not to mandate the set A DL RS configuration. Then, as least Alt1 should be supported. </w:t>
      </w:r>
      <w:r w:rsidR="00B87517">
        <w:rPr>
          <w:lang w:val="en-US" w:eastAsia="zh-CN"/>
        </w:rPr>
        <w:t>Overhead reduction mechanism for set A RS should be studied.</w:t>
      </w:r>
    </w:p>
    <w:p w:rsidR="00356952" w:rsidRPr="00356952" w:rsidRDefault="00356952" w:rsidP="00356952">
      <w:pPr>
        <w:pStyle w:val="0Maintext"/>
        <w:spacing w:after="120" w:afterAutospacing="0" w:line="240" w:lineRule="auto"/>
        <w:ind w:firstLine="0"/>
        <w:jc w:val="center"/>
        <w:rPr>
          <w:b/>
          <w:bCs/>
          <w:lang w:val="en-US" w:eastAsia="zh-CN"/>
        </w:rPr>
      </w:pPr>
      <w:r w:rsidRPr="00356952">
        <w:rPr>
          <w:b/>
          <w:bCs/>
          <w:lang w:val="en-US" w:eastAsia="zh-CN"/>
        </w:rPr>
        <w:t>Table 1: RRC overhead for one CSI-RS resource</w:t>
      </w:r>
    </w:p>
    <w:tbl>
      <w:tblPr>
        <w:tblStyle w:val="TableGrid"/>
        <w:tblW w:w="0" w:type="auto"/>
        <w:tblLook w:val="04A0" w:firstRow="1" w:lastRow="0" w:firstColumn="1" w:lastColumn="0" w:noHBand="0" w:noVBand="1"/>
      </w:tblPr>
      <w:tblGrid>
        <w:gridCol w:w="4505"/>
        <w:gridCol w:w="4505"/>
      </w:tblGrid>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Essential RRC parameter in NZP-CSI-RS-Resource</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Overhead</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Nzp-CSI-RS-ResourceId</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10 bits (assuming maximum number of CSI-RS resources is increased to 1024)</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resourceMapping</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 31 bits (assuming only 1-port CSI-RS is supported)</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powerControlOffset</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5 bits</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scramblingID</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10 bits</w:t>
            </w:r>
          </w:p>
        </w:tc>
      </w:tr>
    </w:tbl>
    <w:p w:rsidR="00356952" w:rsidRDefault="00356952" w:rsidP="00356952">
      <w:pPr>
        <w:pStyle w:val="0Maintext"/>
        <w:spacing w:after="120" w:afterAutospacing="0" w:line="240" w:lineRule="auto"/>
        <w:ind w:firstLine="0"/>
        <w:rPr>
          <w:lang w:val="en-US" w:eastAsia="zh-CN"/>
        </w:rPr>
      </w:pP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 xml:space="preserve">Proposal 10: AI/ML based beam prediction should not mandate the configuration of set A DL RS. </w:t>
      </w:r>
    </w:p>
    <w:p w:rsid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For model inference, Alt1 should be supported where UE can derive the set A beam information based on the associated ID</w:t>
      </w:r>
    </w:p>
    <w:p w:rsidR="00B87517" w:rsidRPr="00356952" w:rsidRDefault="00B87517" w:rsidP="00356952">
      <w:pPr>
        <w:pStyle w:val="0Maintext"/>
        <w:numPr>
          <w:ilvl w:val="0"/>
          <w:numId w:val="683"/>
        </w:numPr>
        <w:spacing w:after="120" w:afterAutospacing="0" w:line="240" w:lineRule="auto"/>
        <w:rPr>
          <w:b/>
          <w:bCs/>
          <w:i/>
          <w:iCs/>
          <w:lang w:val="en-US" w:eastAsia="zh-CN"/>
        </w:rPr>
      </w:pPr>
      <w:r>
        <w:rPr>
          <w:b/>
          <w:bCs/>
          <w:i/>
          <w:iCs/>
          <w:lang w:val="en-US" w:eastAsia="zh-CN"/>
        </w:rPr>
        <w:t>Study overhead reduction mechanism for set A RS configuration</w:t>
      </w:r>
    </w:p>
    <w:p w:rsidR="00356952" w:rsidRDefault="0035695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 xml:space="preserve">Further, for Set A configuration and transmission, with regard to the UE beam refinement, it is better to consider some enhancement for the fast UE beam tracking. For example, the NW configures 1-port CSI-RS as the set A RS and does not multiplex any other DL signal in the same symbol with the 1-port CSI-RS. Then the CSI-RS can be transmitted based on IFDMA structure, which can create multiple repetitions within a symbol. UE can receive different intra-symbol repetition by different beams for fast UE beam tracking. </w:t>
      </w: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Proposal 11: For Set A RS, support the NW configures 1-port CSI-RS and UE shall not expect the NW multiplex any other DL RS in the same symbol with the set A RS.</w:t>
      </w:r>
    </w:p>
    <w:p w:rsidR="00356952" w:rsidRP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356952" w:rsidRDefault="0035695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In addition, with regard to the large overhead for the set A RS, usually the NW does not transmit the set A RS frequently. One possible way is to transmit the set A RS in aperiodic manner. Such set A RS should be shared by UEs supporting the AI/ML based BM. Then the NW can trigger the set A RS by a group-cast DCI. Thus, such UEs can measure the set A RS at the same time.</w:t>
      </w: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 xml:space="preserve">Proposal 12: Support </w:t>
      </w:r>
      <w:r>
        <w:rPr>
          <w:b/>
          <w:bCs/>
          <w:i/>
          <w:iCs/>
          <w:lang w:val="en-US" w:eastAsia="zh-CN"/>
        </w:rPr>
        <w:t>to configure</w:t>
      </w:r>
      <w:r w:rsidRPr="00356952">
        <w:rPr>
          <w:b/>
          <w:bCs/>
          <w:i/>
          <w:iCs/>
          <w:lang w:val="en-US" w:eastAsia="zh-CN"/>
        </w:rPr>
        <w:t xml:space="preserve"> aperiodic CSI-RS as set A RS, which is triggered by a group-cast DCI.</w:t>
      </w:r>
    </w:p>
    <w:p w:rsidR="00356952" w:rsidRDefault="00356952" w:rsidP="00557396">
      <w:pPr>
        <w:pStyle w:val="0Maintext"/>
        <w:spacing w:after="120" w:afterAutospacing="0" w:line="240" w:lineRule="auto"/>
        <w:ind w:firstLine="0"/>
        <w:rPr>
          <w:lang w:val="en-US" w:eastAsia="zh-CN"/>
        </w:rPr>
      </w:pPr>
    </w:p>
    <w:p w:rsidR="00154B1C" w:rsidRDefault="00154B1C" w:rsidP="00154B1C">
      <w:pPr>
        <w:pStyle w:val="Heading1"/>
      </w:pPr>
      <w:r>
        <w:t>Temporal beam prediction</w:t>
      </w:r>
    </w:p>
    <w:p w:rsidR="00154B1C" w:rsidRDefault="00154B1C" w:rsidP="00154B1C">
      <w:pPr>
        <w:pStyle w:val="Heading2"/>
      </w:pPr>
      <w:r>
        <w:t>Beam measurement</w:t>
      </w:r>
    </w:p>
    <w:p w:rsidR="00FC5262" w:rsidRDefault="00FC5262" w:rsidP="00557396">
      <w:pPr>
        <w:pStyle w:val="0Maintext"/>
        <w:spacing w:after="120" w:afterAutospacing="0" w:line="240" w:lineRule="auto"/>
        <w:ind w:firstLine="0"/>
        <w:rPr>
          <w:lang w:val="en-US" w:eastAsia="zh-CN"/>
        </w:rPr>
      </w:pPr>
      <w:r>
        <w:rPr>
          <w:lang w:val="en-US" w:eastAsia="zh-CN"/>
        </w:rPr>
        <w:t xml:space="preserve">Similar to SD beam prediction, it is necessary to reduce the measurement error for some beams for temporal beam prediction. Then the NW can transmit the SSB/CSI-RS based on multiple repetitions. </w:t>
      </w:r>
    </w:p>
    <w:p w:rsidR="00FC5262" w:rsidRPr="0046017F" w:rsidRDefault="00FC5262" w:rsidP="00FC5262">
      <w:pPr>
        <w:pStyle w:val="0Maintext"/>
        <w:spacing w:after="120" w:afterAutospacing="0" w:line="240" w:lineRule="auto"/>
        <w:ind w:firstLine="0"/>
        <w:rPr>
          <w:b/>
          <w:bCs/>
          <w:i/>
          <w:iCs/>
          <w:lang w:val="en-US" w:eastAsia="zh-CN"/>
        </w:rPr>
      </w:pPr>
      <w:r w:rsidRPr="0046017F">
        <w:rPr>
          <w:b/>
          <w:bCs/>
          <w:i/>
          <w:iCs/>
          <w:lang w:val="en-US" w:eastAsia="zh-CN"/>
        </w:rPr>
        <w:t xml:space="preserve">Proposal </w:t>
      </w:r>
      <w:r w:rsidR="00356952">
        <w:rPr>
          <w:b/>
          <w:bCs/>
          <w:i/>
          <w:iCs/>
          <w:lang w:val="en-US" w:eastAsia="zh-CN"/>
        </w:rPr>
        <w:t>13</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FC5262" w:rsidRDefault="00FC5262" w:rsidP="00557396">
      <w:pPr>
        <w:pStyle w:val="0Maintext"/>
        <w:spacing w:after="120" w:afterAutospacing="0" w:line="240" w:lineRule="auto"/>
        <w:ind w:firstLine="0"/>
        <w:rPr>
          <w:lang w:val="en-US" w:eastAsia="zh-CN"/>
        </w:rPr>
      </w:pPr>
    </w:p>
    <w:p w:rsidR="00FC5262" w:rsidRDefault="00FC5262" w:rsidP="00FC5262">
      <w:pPr>
        <w:pStyle w:val="Heading2"/>
      </w:pPr>
      <w:r>
        <w:lastRenderedPageBreak/>
        <w:t>Beam report</w:t>
      </w:r>
    </w:p>
    <w:p w:rsidR="00FC5262" w:rsidRDefault="00FC5262" w:rsidP="00FC5262">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training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inference</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monitoring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based on UE model inference</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 xml:space="preserve">For beam report for NW model training, compared to the beam report for SD beam prediction, the temporal beam prediction could require the UE to report the beam report for multiple time instances. One way is to report the beam information for one instance. The other way is to report the beam information for multiple instances in one report. </w:t>
      </w:r>
      <w:r w:rsidR="00E11438">
        <w:rPr>
          <w:lang w:val="en-US" w:eastAsia="zh-CN"/>
        </w:rPr>
        <w:t>To reduce the beam report overhead, it is better to report the beam information for multiple instances by one report.</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14</w:t>
      </w:r>
      <w:r w:rsidRPr="00EE4C05">
        <w:rPr>
          <w:b/>
          <w:bCs/>
          <w:i/>
          <w:iCs/>
          <w:lang w:val="en-US" w:eastAsia="zh-CN"/>
        </w:rPr>
        <w:t>: For beam report for NW model training</w:t>
      </w:r>
      <w:r w:rsidR="00E11438">
        <w:rPr>
          <w:b/>
          <w:bCs/>
          <w:i/>
          <w:iCs/>
          <w:lang w:val="en-US" w:eastAsia="zh-CN"/>
        </w:rPr>
        <w:t xml:space="preserve"> </w:t>
      </w:r>
      <w:r w:rsidR="00E11438" w:rsidRPr="0046017F">
        <w:rPr>
          <w:b/>
          <w:bCs/>
          <w:i/>
          <w:iCs/>
          <w:lang w:val="en-US" w:eastAsia="zh-CN"/>
        </w:rPr>
        <w:t xml:space="preserve">for </w:t>
      </w:r>
      <w:r w:rsidR="00E11438">
        <w:rPr>
          <w:b/>
          <w:bCs/>
          <w:i/>
          <w:iCs/>
          <w:lang w:val="en-US" w:eastAsia="zh-CN"/>
        </w:rPr>
        <w:t>temporal</w:t>
      </w:r>
      <w:r w:rsidR="00E1143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sidR="00370698">
        <w:rPr>
          <w:b/>
          <w:bCs/>
          <w:i/>
          <w:iCs/>
          <w:lang w:val="en-US" w:eastAsia="zh-CN"/>
        </w:rPr>
        <w:t xml:space="preserve"> for each of the measured slots configured by the NW</w:t>
      </w:r>
    </w:p>
    <w:p w:rsidR="00FC5262" w:rsidRPr="00370698" w:rsidRDefault="00FC5262" w:rsidP="00370698">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w:t>
      </w:r>
      <w:r w:rsidR="00370698">
        <w:rPr>
          <w:lang w:val="en-US" w:eastAsia="zh-CN"/>
        </w:rPr>
        <w:t xml:space="preserve"> for multiple instances</w:t>
      </w:r>
      <w:r>
        <w:rPr>
          <w:lang w:val="en-US" w:eastAsia="zh-CN"/>
        </w:rPr>
        <w:t>. UE can also report the hypothetical measurement error for the NW to decide whether to use the reported data for beam prediction.</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15</w:t>
      </w:r>
      <w:r w:rsidRPr="00EE4C05">
        <w:rPr>
          <w:b/>
          <w:bCs/>
          <w:i/>
          <w:iCs/>
          <w:lang w:val="en-US" w:eastAsia="zh-CN"/>
        </w:rPr>
        <w:t xml:space="preserve">: For beam report for NW model </w:t>
      </w:r>
      <w:r>
        <w:rPr>
          <w:b/>
          <w:bCs/>
          <w:i/>
          <w:iCs/>
          <w:lang w:val="en-US" w:eastAsia="zh-CN"/>
        </w:rPr>
        <w:t>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w:t>
      </w:r>
      <w:r w:rsidR="00370698">
        <w:rPr>
          <w:lang w:val="en-US" w:eastAsia="zh-CN"/>
        </w:rPr>
        <w:t xml:space="preserve"> for one or multiple slots</w:t>
      </w:r>
      <w:r>
        <w:rPr>
          <w:lang w:val="en-US" w:eastAsia="zh-CN"/>
        </w:rPr>
        <w:t>, and the UE can also report the L1-RSRP for the NW predicted beams. The NW can indicate the SSB/CSI-RS corresponding to the NW predicted beams.</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16</w:t>
      </w:r>
      <w:r w:rsidRPr="00EE4C05">
        <w:rPr>
          <w:b/>
          <w:bCs/>
          <w:i/>
          <w:iCs/>
          <w:lang w:val="en-US" w:eastAsia="zh-CN"/>
        </w:rPr>
        <w:t xml:space="preserve">: For beam report for NW model </w:t>
      </w:r>
      <w:r>
        <w:rPr>
          <w:b/>
          <w:bCs/>
          <w:i/>
          <w:iCs/>
          <w:lang w:val="en-US" w:eastAsia="zh-CN"/>
        </w:rPr>
        <w:t>monitoring</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r w:rsidR="00370698">
        <w:rPr>
          <w:b/>
          <w:bCs/>
          <w:i/>
          <w:iCs/>
          <w:lang w:val="en-US" w:eastAsia="zh-CN"/>
        </w:rPr>
        <w:t xml:space="preserve"> for one or multiple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UE side model inference, the UE can predict one or multiple beams. Therefore, the UE can report one or multiple beam indexes from a configured beam codebook</w:t>
      </w:r>
      <w:r w:rsidR="00370698">
        <w:rPr>
          <w:lang w:val="en-US" w:eastAsia="zh-CN"/>
        </w:rPr>
        <w:t xml:space="preserve"> for one or multiple predicted slots configured by the NW</w:t>
      </w:r>
      <w:r>
        <w:rPr>
          <w:lang w:val="en-US" w:eastAsia="zh-CN"/>
        </w:rPr>
        <w:t xml:space="preserve">. The NW can configure a set of SSBs/CSI-RSs as CMR and the beam index for each SSB/CSI-RS. </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17</w:t>
      </w:r>
      <w:r w:rsidRPr="00EE4C05">
        <w:rPr>
          <w:b/>
          <w:bCs/>
          <w:i/>
          <w:iCs/>
          <w:lang w:val="en-US" w:eastAsia="zh-CN"/>
        </w:rPr>
        <w:t xml:space="preserve">: For beam report </w:t>
      </w:r>
      <w:r>
        <w:rPr>
          <w:b/>
          <w:bCs/>
          <w:i/>
          <w:iCs/>
          <w:lang w:val="en-US" w:eastAsia="zh-CN"/>
        </w:rPr>
        <w:t>based on UE model 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 xml:space="preserve">N beam index(es) </w:t>
      </w:r>
      <w:r w:rsidR="00370698">
        <w:rPr>
          <w:b/>
          <w:bCs/>
          <w:i/>
          <w:iCs/>
          <w:lang w:val="en-US" w:eastAsia="zh-CN"/>
        </w:rPr>
        <w:t xml:space="preserve">for one or multiple configured predicted slot(s) </w:t>
      </w:r>
      <w:r>
        <w:rPr>
          <w:b/>
          <w:bCs/>
          <w:i/>
          <w:iCs/>
          <w:lang w:val="en-US" w:eastAsia="zh-CN"/>
        </w:rPr>
        <w:t>based on a configured beam codebook and measurement of a set of SSBs/CSI-RSs configured as CMR</w:t>
      </w:r>
    </w:p>
    <w:p w:rsidR="00FC5262" w:rsidRDefault="00FC526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lastRenderedPageBreak/>
        <w:t>Further in RAN1 #116, the following on the time instance(s) for one report has been agreed.</w:t>
      </w:r>
    </w:p>
    <w:tbl>
      <w:tblPr>
        <w:tblStyle w:val="TableGrid"/>
        <w:tblW w:w="0" w:type="auto"/>
        <w:tblLook w:val="04A0" w:firstRow="1" w:lastRow="0" w:firstColumn="1" w:lastColumn="0" w:noHBand="0" w:noVBand="1"/>
      </w:tblPr>
      <w:tblGrid>
        <w:gridCol w:w="9010"/>
      </w:tblGrid>
      <w:tr w:rsidR="00356952" w:rsidTr="00356952">
        <w:tc>
          <w:tcPr>
            <w:tcW w:w="9010" w:type="dxa"/>
          </w:tcPr>
          <w:p w:rsidR="00356952" w:rsidRPr="00BA059A" w:rsidRDefault="00356952" w:rsidP="00356952">
            <w:pPr>
              <w:spacing w:after="120"/>
              <w:jc w:val="both"/>
              <w:rPr>
                <w:rFonts w:eastAsia="SimSun"/>
                <w:sz w:val="20"/>
                <w:szCs w:val="20"/>
                <w:highlight w:val="green"/>
              </w:rPr>
            </w:pPr>
            <w:r w:rsidRPr="00BA059A">
              <w:rPr>
                <w:rFonts w:eastAsia="SimSun"/>
                <w:sz w:val="20"/>
                <w:szCs w:val="20"/>
                <w:highlight w:val="green"/>
              </w:rPr>
              <w:t>Agreement</w:t>
            </w:r>
          </w:p>
          <w:p w:rsidR="00356952" w:rsidRPr="00BA059A" w:rsidRDefault="00356952" w:rsidP="00356952">
            <w:pPr>
              <w:spacing w:after="120"/>
              <w:jc w:val="both"/>
              <w:rPr>
                <w:rFonts w:eastAsia="SimSun"/>
                <w:sz w:val="20"/>
                <w:szCs w:val="20"/>
              </w:rPr>
            </w:pPr>
            <w:r w:rsidRPr="00BA059A">
              <w:rPr>
                <w:rFonts w:eastAsia="SimSun"/>
                <w:sz w:val="20"/>
                <w:szCs w:val="20"/>
              </w:rPr>
              <w:t xml:space="preserve">For UE-side AI/ML model inference, for BM-Case2, support to report inference results of N(N&gt;=1, FFS on N) future time instance(s) in one report </w:t>
            </w:r>
          </w:p>
          <w:p w:rsidR="00356952" w:rsidRPr="00BA059A" w:rsidRDefault="00356952" w:rsidP="00356952">
            <w:pPr>
              <w:pStyle w:val="ListParagraph"/>
              <w:numPr>
                <w:ilvl w:val="0"/>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 xml:space="preserve">wherein information of inference results of one time instance is as in one report for BM-Case 1 </w:t>
            </w:r>
          </w:p>
          <w:p w:rsidR="00356952" w:rsidRPr="00BA059A" w:rsidRDefault="00356952" w:rsidP="00356952">
            <w:pPr>
              <w:pStyle w:val="ListParagraph"/>
              <w:numPr>
                <w:ilvl w:val="1"/>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 xml:space="preserve">Note: overhead reduction is not precluded </w:t>
            </w:r>
          </w:p>
          <w:p w:rsidR="00356952" w:rsidRPr="00356952" w:rsidRDefault="00356952" w:rsidP="00356952">
            <w:pPr>
              <w:pStyle w:val="ListParagraph"/>
              <w:numPr>
                <w:ilvl w:val="0"/>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FFS on details</w:t>
            </w:r>
          </w:p>
        </w:tc>
      </w:tr>
    </w:tbl>
    <w:p w:rsidR="00356952" w:rsidRDefault="0035695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The open issue is the value of N (number of future time instances) in one report. Some UEs should be able to predict the beam status for multiple future time instances. Therefore N&gt;1 should be supported. The maximum value of N can be based on the UE capability. Although UE can predict the beam(s) for multiple future time instances, the time instances for the beam prediction can be dynamically reported by the UE, since the predicted beam status for some time instances could be the same. Then it is unnecessary for the UE to report the beam prediction results for all the future time instances.</w:t>
      </w: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Proposal 18: Support the UE to report prediction results for multiple time instances, i.e., N&gt;1 is supported</w:t>
      </w:r>
    </w:p>
    <w:p w:rsidR="00356952" w:rsidRPr="00356952" w:rsidRDefault="00356952" w:rsidP="00356952">
      <w:pPr>
        <w:pStyle w:val="0Maintext"/>
        <w:numPr>
          <w:ilvl w:val="0"/>
          <w:numId w:val="687"/>
        </w:numPr>
        <w:spacing w:after="120" w:afterAutospacing="0" w:line="240" w:lineRule="auto"/>
        <w:rPr>
          <w:b/>
          <w:bCs/>
          <w:i/>
          <w:iCs/>
          <w:lang w:val="en-US" w:eastAsia="zh-CN"/>
        </w:rPr>
      </w:pPr>
      <w:r w:rsidRPr="00356952">
        <w:rPr>
          <w:b/>
          <w:bCs/>
          <w:i/>
          <w:iCs/>
          <w:lang w:val="en-US" w:eastAsia="zh-CN"/>
        </w:rPr>
        <w:t>Support the UE to report the beam report for a subset of future time instances from the future time instances configured by the NW</w:t>
      </w:r>
    </w:p>
    <w:p w:rsidR="00356952" w:rsidRDefault="00356952" w:rsidP="00557396">
      <w:pPr>
        <w:pStyle w:val="0Maintext"/>
        <w:spacing w:after="120" w:afterAutospacing="0" w:line="240" w:lineRule="auto"/>
        <w:ind w:firstLine="0"/>
        <w:rPr>
          <w:lang w:val="en-US" w:eastAsia="zh-CN"/>
        </w:rPr>
      </w:pPr>
    </w:p>
    <w:p w:rsidR="0012053A" w:rsidRDefault="0012053A" w:rsidP="0012053A">
      <w:pPr>
        <w:pStyle w:val="Heading2"/>
      </w:pPr>
      <w:r>
        <w:t>TCI activation/indication</w:t>
      </w:r>
    </w:p>
    <w:p w:rsidR="0012053A" w:rsidRDefault="0012053A" w:rsidP="0012053A">
      <w:pPr>
        <w:pStyle w:val="0Maintext"/>
        <w:spacing w:after="120" w:afterAutospacing="0" w:line="240" w:lineRule="auto"/>
        <w:ind w:firstLine="0"/>
        <w:rPr>
          <w:lang w:val="en-US" w:eastAsia="zh-CN"/>
        </w:rPr>
      </w:pPr>
      <w:r>
        <w:rPr>
          <w:lang w:val="en-US" w:eastAsia="zh-CN"/>
        </w:rPr>
        <w:t xml:space="preserve">For temporal beam prediction, the NW can indicate the action </w:t>
      </w:r>
      <w:r w:rsidR="009146C0">
        <w:rPr>
          <w:lang w:val="en-US" w:eastAsia="zh-CN"/>
        </w:rPr>
        <w:t>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w:t>
      </w:r>
      <w:r w:rsidR="00356952">
        <w:rPr>
          <w:lang w:val="en-US" w:eastAsia="zh-CN"/>
        </w:rPr>
        <w:t xml:space="preserve"> </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19</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20</w:t>
      </w:r>
      <w:r w:rsidRPr="009146C0">
        <w:rPr>
          <w:b/>
          <w:bCs/>
          <w:i/>
          <w:iCs/>
          <w:lang w:val="en-US" w:eastAsia="zh-CN"/>
        </w:rPr>
        <w:t>: Support to configure the action delay for the TCI state for beam prediction.</w:t>
      </w:r>
    </w:p>
    <w:p w:rsidR="00033CE9" w:rsidRDefault="00033CE9" w:rsidP="00033CE9">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033CE9" w:rsidRDefault="00033CE9" w:rsidP="00033CE9">
      <w:pPr>
        <w:pStyle w:val="0Maintext"/>
        <w:spacing w:after="120" w:afterAutospacing="0" w:line="240" w:lineRule="auto"/>
        <w:ind w:firstLine="0"/>
        <w:rPr>
          <w:lang w:val="en-US" w:eastAsia="zh-CN"/>
        </w:rPr>
      </w:pPr>
      <w:r>
        <w:rPr>
          <w:lang w:val="en-US" w:eastAsia="zh-CN"/>
        </w:rPr>
        <w:t xml:space="preserve">Figure </w:t>
      </w:r>
      <w:r w:rsidR="002D1D47">
        <w:rPr>
          <w:lang w:val="en-US" w:eastAsia="zh-CN"/>
        </w:rPr>
        <w:t>3</w:t>
      </w:r>
      <w:r>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033CE9" w:rsidRDefault="00FF5A67" w:rsidP="00033CE9">
      <w:pPr>
        <w:pStyle w:val="0Maintext"/>
        <w:spacing w:after="120" w:afterAutospacing="0" w:line="240" w:lineRule="auto"/>
        <w:ind w:firstLine="0"/>
        <w:jc w:val="center"/>
        <w:rPr>
          <w:lang w:val="en-US" w:eastAsia="zh-CN"/>
        </w:rPr>
      </w:pPr>
      <w:r>
        <w:rPr>
          <w:noProof/>
        </w:rPr>
        <w:object w:dxaOrig="11026" w:dyaOrig="3965" w14:anchorId="2B43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85pt;height:161.7pt;mso-width-percent:0;mso-height-percent:0;mso-width-percent:0;mso-height-percent:0" o:ole="">
            <v:imagedata r:id="rId7" o:title=""/>
          </v:shape>
          <o:OLEObject Type="Embed" ProgID="Visio.Drawing.15" ShapeID="_x0000_i1025" DrawAspect="Content" ObjectID="_1776771256" r:id="rId8"/>
        </w:object>
      </w:r>
    </w:p>
    <w:p w:rsidR="00033CE9" w:rsidRPr="00CA51FB" w:rsidRDefault="00033CE9" w:rsidP="00033CE9">
      <w:pPr>
        <w:pStyle w:val="0Maintext"/>
        <w:spacing w:after="120" w:afterAutospacing="0" w:line="240" w:lineRule="auto"/>
        <w:ind w:firstLine="0"/>
        <w:jc w:val="center"/>
        <w:rPr>
          <w:b/>
          <w:lang w:val="en-US" w:eastAsia="zh-CN"/>
        </w:rPr>
      </w:pPr>
      <w:r>
        <w:rPr>
          <w:b/>
          <w:lang w:val="en-US" w:eastAsia="zh-CN"/>
        </w:rPr>
        <w:t xml:space="preserve">Figure </w:t>
      </w:r>
      <w:r w:rsidR="002D1D47">
        <w:rPr>
          <w:b/>
          <w:lang w:val="en-US" w:eastAsia="zh-CN"/>
        </w:rPr>
        <w:t>3</w:t>
      </w:r>
      <w:r w:rsidRPr="00CA51FB">
        <w:rPr>
          <w:b/>
          <w:lang w:val="en-US" w:eastAsia="zh-CN"/>
        </w:rPr>
        <w:t>: UE feedback on performance validation for time domain beam prediction</w:t>
      </w:r>
    </w:p>
    <w:p w:rsidR="00033CE9" w:rsidRDefault="00033CE9" w:rsidP="00033CE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21</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033CE9" w:rsidRPr="007571AE" w:rsidRDefault="00033CE9" w:rsidP="00033CE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22</w:t>
      </w:r>
      <w:r>
        <w:rPr>
          <w:b/>
          <w:i/>
          <w:lang w:val="en-US" w:eastAsia="zh-CN"/>
        </w:rPr>
        <w:t>:  Support UE feedback before the beam action time for performance validation for predicted beam in addition to the ACK/NACK for the TCI update signaling for temporal beam prediction.</w:t>
      </w:r>
    </w:p>
    <w:p w:rsidR="0012053A" w:rsidRDefault="0012053A" w:rsidP="0012053A">
      <w:pPr>
        <w:pStyle w:val="0Maintext"/>
        <w:spacing w:after="120" w:afterAutospacing="0" w:line="240" w:lineRule="auto"/>
        <w:ind w:firstLine="0"/>
        <w:rPr>
          <w:lang w:val="en-US" w:eastAsia="zh-CN"/>
        </w:rPr>
      </w:pPr>
    </w:p>
    <w:p w:rsidR="0012053A" w:rsidRDefault="0012053A" w:rsidP="0012053A">
      <w:pPr>
        <w:pStyle w:val="Heading2"/>
      </w:pPr>
      <w:r>
        <w:t>Beam failure recovery</w:t>
      </w:r>
    </w:p>
    <w:p w:rsidR="0012053A" w:rsidRDefault="0012053A" w:rsidP="0012053A">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w:t>
      </w:r>
      <w:r w:rsidR="00BF30BA">
        <w:rPr>
          <w:lang w:val="en-US" w:eastAsia="zh-CN"/>
        </w:rPr>
        <w:t xml:space="preserve"> for multiple measured slots</w:t>
      </w:r>
      <w:r>
        <w:rPr>
          <w:lang w:val="en-US" w:eastAsia="zh-CN"/>
        </w:rPr>
        <w:t xml:space="preserve">. Then the NW can predict the </w:t>
      </w:r>
      <w:r w:rsidR="008C6432">
        <w:rPr>
          <w:lang w:val="en-US" w:eastAsia="zh-CN"/>
        </w:rPr>
        <w:t>beam for further slots, and the NW can indicate the beam for future slots by BFRR</w:t>
      </w:r>
      <w:r>
        <w:rPr>
          <w:lang w:val="en-US" w:eastAsia="zh-CN"/>
        </w:rPr>
        <w:t>.</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23</w:t>
      </w:r>
      <w:r w:rsidRPr="00154B1C">
        <w:rPr>
          <w:b/>
          <w:bCs/>
          <w:i/>
          <w:iCs/>
          <w:lang w:val="en-US" w:eastAsia="zh-CN"/>
        </w:rPr>
        <w:t>: For BFR based on NW side model</w:t>
      </w:r>
      <w:r>
        <w:rPr>
          <w:b/>
          <w:bCs/>
          <w:i/>
          <w:iCs/>
          <w:lang w:val="en-US" w:eastAsia="zh-CN"/>
        </w:rPr>
        <w:t xml:space="preserve"> for </w:t>
      </w:r>
      <w:r w:rsidR="008C6432">
        <w:rPr>
          <w:b/>
          <w:bCs/>
          <w:i/>
          <w:iCs/>
          <w:lang w:val="en-US" w:eastAsia="zh-CN"/>
        </w:rPr>
        <w:t>temporal</w:t>
      </w:r>
      <w:r>
        <w:rPr>
          <w:b/>
          <w:bCs/>
          <w:i/>
          <w:iCs/>
          <w:lang w:val="en-US" w:eastAsia="zh-CN"/>
        </w:rPr>
        <w:t xml:space="preserve"> beam prediction</w:t>
      </w:r>
      <w:r w:rsidRPr="00154B1C">
        <w:rPr>
          <w:b/>
          <w:bCs/>
          <w:i/>
          <w:iCs/>
          <w:lang w:val="en-US" w:eastAsia="zh-CN"/>
        </w:rPr>
        <w:t>, after UE declares beam failure, if the UE cannot identify a candidate beam, it can trigger a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sidR="008C6432">
        <w:rPr>
          <w:b/>
          <w:bCs/>
          <w:i/>
          <w:iCs/>
          <w:lang w:val="en-US" w:eastAsia="zh-CN"/>
        </w:rPr>
        <w:t xml:space="preserve">for multiple measured slots </w:t>
      </w:r>
      <w:r w:rsidRPr="00154B1C">
        <w:rPr>
          <w:b/>
          <w:bCs/>
          <w:i/>
          <w:iCs/>
          <w:lang w:val="en-US" w:eastAsia="zh-CN"/>
        </w:rPr>
        <w:t>in the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2053A" w:rsidRDefault="0012053A" w:rsidP="0012053A">
      <w:pPr>
        <w:pStyle w:val="0Maintext"/>
        <w:spacing w:after="120" w:afterAutospacing="0" w:line="240" w:lineRule="auto"/>
        <w:ind w:firstLine="0"/>
        <w:rPr>
          <w:lang w:val="en-US" w:eastAsia="zh-CN"/>
        </w:rPr>
      </w:pPr>
      <w:r>
        <w:rPr>
          <w:lang w:val="en-US" w:eastAsia="zh-CN"/>
        </w:rPr>
        <w:t xml:space="preserve">For BFR based on UE side model, after UE declares beam failure, if the UE cannot identify a candidate beam, it can report </w:t>
      </w:r>
      <w:r w:rsidR="008C6432">
        <w:rPr>
          <w:lang w:val="en-US" w:eastAsia="zh-CN"/>
        </w:rPr>
        <w:t>the predicted beam in one or multiple future slots</w:t>
      </w:r>
      <w:r>
        <w:rPr>
          <w:lang w:val="en-US" w:eastAsia="zh-CN"/>
        </w:rPr>
        <w:t xml:space="preserve">. The UE can report the beam index(es) </w:t>
      </w:r>
      <w:r w:rsidR="008C6432">
        <w:rPr>
          <w:lang w:val="en-US" w:eastAsia="zh-CN"/>
        </w:rPr>
        <w:t xml:space="preserve">for future slot(s) </w:t>
      </w:r>
      <w:r>
        <w:rPr>
          <w:lang w:val="en-US" w:eastAsia="zh-CN"/>
        </w:rPr>
        <w:t>by a BFRQ.</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24</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 xml:space="preserve">report predicted beam index(es) </w:t>
      </w:r>
      <w:r w:rsidR="008C6432">
        <w:rPr>
          <w:b/>
          <w:bCs/>
          <w:i/>
          <w:iCs/>
          <w:lang w:val="en-US" w:eastAsia="zh-CN"/>
        </w:rPr>
        <w:t xml:space="preserve">in one or multiple future slots </w:t>
      </w:r>
      <w:r>
        <w:rPr>
          <w:b/>
          <w:bCs/>
          <w:i/>
          <w:iCs/>
          <w:lang w:val="en-US" w:eastAsia="zh-CN"/>
        </w:rPr>
        <w:t>by the BFRQ.</w:t>
      </w:r>
    </w:p>
    <w:p w:rsidR="00FC5262" w:rsidRDefault="00FC5262" w:rsidP="00557396">
      <w:pPr>
        <w:pStyle w:val="0Maintext"/>
        <w:spacing w:after="120" w:afterAutospacing="0" w:line="240" w:lineRule="auto"/>
        <w:ind w:firstLine="0"/>
        <w:rPr>
          <w:lang w:val="en-US" w:eastAsia="zh-CN"/>
        </w:rPr>
      </w:pPr>
    </w:p>
    <w:p w:rsidR="001511E2" w:rsidRDefault="001511E2" w:rsidP="001511E2">
      <w:pPr>
        <w:pStyle w:val="Heading2"/>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1511E2" w:rsidRDefault="001511E2" w:rsidP="001511E2">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356952">
        <w:rPr>
          <w:b/>
          <w:bCs/>
          <w:i/>
          <w:iCs/>
          <w:lang w:val="en-US" w:eastAsia="zh-CN"/>
        </w:rPr>
        <w:t>25</w:t>
      </w:r>
      <w:r w:rsidRPr="001511E2">
        <w:rPr>
          <w:b/>
          <w:bCs/>
          <w:i/>
          <w:iCs/>
          <w:lang w:val="en-US" w:eastAsia="zh-CN"/>
        </w:rPr>
        <w:t>: Study the ML based beam prediction to facilitate the event triggered beam report.</w:t>
      </w:r>
    </w:p>
    <w:p w:rsidR="001511E2" w:rsidRDefault="001511E2" w:rsidP="00557396">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31F18"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Pr>
          <w:b/>
          <w:bCs/>
          <w:i/>
          <w:iCs/>
          <w:lang w:val="en-US" w:eastAsia="zh-CN"/>
        </w:rPr>
        <w:t>SD</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Proposal 2: For beam report for NW model training</w:t>
      </w:r>
      <w:r>
        <w:rPr>
          <w:b/>
          <w:bCs/>
          <w:i/>
          <w:iCs/>
          <w:lang w:val="en-US" w:eastAsia="zh-CN"/>
        </w:rPr>
        <w:t xml:space="preserve"> for SD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3</w:t>
      </w:r>
      <w:r w:rsidRPr="00EE4C05">
        <w:rPr>
          <w:b/>
          <w:bCs/>
          <w:i/>
          <w:iCs/>
          <w:lang w:val="en-US" w:eastAsia="zh-CN"/>
        </w:rPr>
        <w:t xml:space="preserve">: For beam report for NW model </w:t>
      </w:r>
      <w:r>
        <w:rPr>
          <w:b/>
          <w:bCs/>
          <w:i/>
          <w:iCs/>
          <w:lang w:val="en-US" w:eastAsia="zh-CN"/>
        </w:rPr>
        <w:t>inference for SD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4</w:t>
      </w:r>
      <w:r w:rsidRPr="00EE4C05">
        <w:rPr>
          <w:b/>
          <w:bCs/>
          <w:i/>
          <w:iCs/>
          <w:lang w:val="en-US" w:eastAsia="zh-CN"/>
        </w:rPr>
        <w:t xml:space="preserve">: For beam report for NW model </w:t>
      </w:r>
      <w:r>
        <w:rPr>
          <w:b/>
          <w:bCs/>
          <w:i/>
          <w:iCs/>
          <w:lang w:val="en-US" w:eastAsia="zh-CN"/>
        </w:rPr>
        <w:t>monitoring for SD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rsidR="00EC2DB7" w:rsidRPr="00EC2DB7" w:rsidRDefault="00816329" w:rsidP="00EC2DB7">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EC2DB7" w:rsidRPr="00EE4C05" w:rsidRDefault="00EC2DB7" w:rsidP="00EC2DB7">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EC2DB7" w:rsidRDefault="00EC2DB7" w:rsidP="00EC2DB7">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25CBF" w:rsidRPr="00A25CBF" w:rsidRDefault="00EC2DB7" w:rsidP="00A25CBF">
      <w:pPr>
        <w:pStyle w:val="0Maintext"/>
        <w:numPr>
          <w:ilvl w:val="0"/>
          <w:numId w:val="664"/>
        </w:numPr>
        <w:spacing w:after="120" w:afterAutospacing="0" w:line="240" w:lineRule="auto"/>
        <w:rPr>
          <w:b/>
          <w:bCs/>
          <w:i/>
          <w:iCs/>
          <w:lang w:val="en-US" w:eastAsia="zh-CN"/>
        </w:rPr>
      </w:pPr>
      <w:r>
        <w:rPr>
          <w:b/>
          <w:bCs/>
          <w:i/>
          <w:iCs/>
          <w:lang w:val="en-US" w:eastAsia="zh-CN"/>
        </w:rPr>
        <w:t>Support both option 3 and option 4</w:t>
      </w:r>
    </w:p>
    <w:p w:rsidR="00A25CBF" w:rsidRPr="006C60F6" w:rsidRDefault="00A25CBF" w:rsidP="00A25CBF">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Pr>
          <w:b/>
          <w:bCs/>
          <w:i/>
          <w:iCs/>
          <w:lang w:val="en-US" w:eastAsia="zh-CN"/>
        </w:rPr>
        <w:t>Support dynamic activation/deactivation of periodic TRS with regard to TCI activation/indication based on the predicted beam.</w:t>
      </w:r>
    </w:p>
    <w:p w:rsidR="00D133DF" w:rsidRDefault="00D133DF" w:rsidP="00D133DF">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D133DF"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D133DF" w:rsidRPr="00154B1C"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 xml:space="preserve">Proposal 10: AI/ML based beam prediction should not mandate the configuration of set A DL RS. </w:t>
      </w:r>
    </w:p>
    <w:p w:rsid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For model inference, Alt1 should be supported where UE can derive the set A beam information based on the associated ID</w:t>
      </w:r>
    </w:p>
    <w:p w:rsidR="00B87517" w:rsidRPr="00B87517" w:rsidRDefault="00B87517" w:rsidP="00B87517">
      <w:pPr>
        <w:pStyle w:val="0Maintext"/>
        <w:numPr>
          <w:ilvl w:val="0"/>
          <w:numId w:val="683"/>
        </w:numPr>
        <w:spacing w:after="120" w:afterAutospacing="0" w:line="240" w:lineRule="auto"/>
        <w:rPr>
          <w:b/>
          <w:bCs/>
          <w:i/>
          <w:iCs/>
          <w:lang w:val="en-US" w:eastAsia="zh-CN"/>
        </w:rPr>
      </w:pPr>
      <w:r>
        <w:rPr>
          <w:b/>
          <w:bCs/>
          <w:i/>
          <w:iCs/>
          <w:lang w:val="en-US" w:eastAsia="zh-CN"/>
        </w:rPr>
        <w:t>Study overhead reduction mechanism for set A RS configuration</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lastRenderedPageBreak/>
        <w:t>Proposal 11: For Set A RS, support the NW configures 1-port CSI-RS and UE shall not expect the NW multiplex any other DL RS in the same symbol with the set A RS.</w:t>
      </w:r>
    </w:p>
    <w:p w:rsidR="00356952" w:rsidRP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 xml:space="preserve">Proposal 12: Support </w:t>
      </w:r>
      <w:r>
        <w:rPr>
          <w:b/>
          <w:bCs/>
          <w:i/>
          <w:iCs/>
          <w:lang w:val="en-US" w:eastAsia="zh-CN"/>
        </w:rPr>
        <w:t>to configure</w:t>
      </w:r>
      <w:r w:rsidRPr="00356952">
        <w:rPr>
          <w:b/>
          <w:bCs/>
          <w:i/>
          <w:iCs/>
          <w:lang w:val="en-US" w:eastAsia="zh-CN"/>
        </w:rPr>
        <w:t xml:space="preserve"> aperiodic CSI-RS as set A RS, which is triggered by a group-cast DCI.</w:t>
      </w:r>
    </w:p>
    <w:p w:rsidR="00356952" w:rsidRPr="00154B1C" w:rsidRDefault="00356952" w:rsidP="00816329">
      <w:pPr>
        <w:pStyle w:val="0Maintext"/>
        <w:spacing w:after="120" w:afterAutospacing="0" w:line="240" w:lineRule="auto"/>
        <w:ind w:firstLine="0"/>
        <w:rPr>
          <w:b/>
          <w:bCs/>
          <w:i/>
          <w:iCs/>
          <w:lang w:val="en-US" w:eastAsia="zh-CN"/>
        </w:rPr>
      </w:pPr>
    </w:p>
    <w:p w:rsidR="00816329" w:rsidRPr="0046017F"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 xml:space="preserve">Proposal </w:t>
      </w:r>
      <w:r w:rsidR="00356952">
        <w:rPr>
          <w:b/>
          <w:bCs/>
          <w:i/>
          <w:iCs/>
          <w:lang w:val="en-US" w:eastAsia="zh-CN"/>
        </w:rPr>
        <w:t>13</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14</w:t>
      </w:r>
      <w:r w:rsidRPr="00EE4C05">
        <w:rPr>
          <w:b/>
          <w:bCs/>
          <w:i/>
          <w:iCs/>
          <w:lang w:val="en-US" w:eastAsia="zh-CN"/>
        </w:rPr>
        <w:t>: For beam report for NW model training</w:t>
      </w:r>
      <w:r>
        <w:rPr>
          <w:b/>
          <w:bCs/>
          <w:i/>
          <w:iCs/>
          <w:lang w:val="en-US" w:eastAsia="zh-CN"/>
        </w:rPr>
        <w:t xml:space="preserv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Pr>
          <w:b/>
          <w:bCs/>
          <w:i/>
          <w:iCs/>
          <w:lang w:val="en-US" w:eastAsia="zh-CN"/>
        </w:rPr>
        <w:t xml:space="preserve"> for each of the measured slots configured by the NW</w:t>
      </w:r>
    </w:p>
    <w:p w:rsidR="00816329" w:rsidRPr="00370698"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15</w:t>
      </w:r>
      <w:r w:rsidRPr="00EE4C05">
        <w:rPr>
          <w:b/>
          <w:bCs/>
          <w:i/>
          <w:iCs/>
          <w:lang w:val="en-US" w:eastAsia="zh-CN"/>
        </w:rPr>
        <w:t xml:space="preserve">: For beam report for NW model </w:t>
      </w:r>
      <w:r>
        <w:rPr>
          <w:b/>
          <w:bCs/>
          <w:i/>
          <w:iCs/>
          <w:lang w:val="en-US" w:eastAsia="zh-CN"/>
        </w:rPr>
        <w:t xml:space="preserve">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16</w:t>
      </w:r>
      <w:r w:rsidRPr="00EE4C05">
        <w:rPr>
          <w:b/>
          <w:bCs/>
          <w:i/>
          <w:iCs/>
          <w:lang w:val="en-US" w:eastAsia="zh-CN"/>
        </w:rPr>
        <w:t xml:space="preserve">: For beam report for NW model </w:t>
      </w:r>
      <w:r>
        <w:rPr>
          <w:b/>
          <w:bCs/>
          <w:i/>
          <w:iCs/>
          <w:lang w:val="en-US" w:eastAsia="zh-CN"/>
        </w:rPr>
        <w:t xml:space="preserve">monitoring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17</w:t>
      </w:r>
      <w:r w:rsidRPr="00EE4C05">
        <w:rPr>
          <w:b/>
          <w:bCs/>
          <w:i/>
          <w:iCs/>
          <w:lang w:val="en-US" w:eastAsia="zh-CN"/>
        </w:rPr>
        <w:t xml:space="preserve">: For beam report </w:t>
      </w:r>
      <w:r>
        <w:rPr>
          <w:b/>
          <w:bCs/>
          <w:i/>
          <w:iCs/>
          <w:lang w:val="en-US" w:eastAsia="zh-CN"/>
        </w:rPr>
        <w:t xml:space="preserve">based on UE model 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356952" w:rsidRPr="00356952" w:rsidRDefault="00816329" w:rsidP="00356952">
      <w:pPr>
        <w:pStyle w:val="0Maintext"/>
        <w:numPr>
          <w:ilvl w:val="0"/>
          <w:numId w:val="66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Proposal 18: Support the UE to report prediction results for multiple time instances, i.e., N&gt;1 is supported</w:t>
      </w:r>
    </w:p>
    <w:p w:rsidR="00356952" w:rsidRPr="00356952" w:rsidRDefault="00356952" w:rsidP="00356952">
      <w:pPr>
        <w:pStyle w:val="0Maintext"/>
        <w:numPr>
          <w:ilvl w:val="0"/>
          <w:numId w:val="687"/>
        </w:numPr>
        <w:spacing w:after="120" w:afterAutospacing="0" w:line="240" w:lineRule="auto"/>
        <w:rPr>
          <w:b/>
          <w:bCs/>
          <w:i/>
          <w:iCs/>
          <w:lang w:val="en-US" w:eastAsia="zh-CN"/>
        </w:rPr>
      </w:pPr>
      <w:r w:rsidRPr="00356952">
        <w:rPr>
          <w:b/>
          <w:bCs/>
          <w:i/>
          <w:iCs/>
          <w:lang w:val="en-US" w:eastAsia="zh-CN"/>
        </w:rPr>
        <w:t>Support the UE to report the beam report for a subset of future time instances from the future time instances configured by the NW</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19</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20</w:t>
      </w:r>
      <w:r w:rsidRPr="009146C0">
        <w:rPr>
          <w:b/>
          <w:bCs/>
          <w:i/>
          <w:iCs/>
          <w:lang w:val="en-US" w:eastAsia="zh-CN"/>
        </w:rPr>
        <w:t>: Support to configure the action delay for the TCI state for beam prediction.</w:t>
      </w:r>
    </w:p>
    <w:p w:rsidR="00816329" w:rsidRDefault="00816329" w:rsidP="0081632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21</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816329" w:rsidRPr="007571AE" w:rsidRDefault="00816329" w:rsidP="0081632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22</w:t>
      </w:r>
      <w:r>
        <w:rPr>
          <w:b/>
          <w:i/>
          <w:lang w:val="en-US" w:eastAsia="zh-CN"/>
        </w:rPr>
        <w:t>:  Support UE feedback before the beam action time for performance validation for predicted beam in addition to the ACK/NACK for the TCI update signaling for temporal beam prediction.</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23</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24</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1511E2" w:rsidRPr="001511E2" w:rsidRDefault="001511E2" w:rsidP="001511E2">
      <w:pPr>
        <w:pStyle w:val="0Maintext"/>
        <w:spacing w:after="120" w:afterAutospacing="0" w:line="240" w:lineRule="auto"/>
        <w:ind w:firstLine="0"/>
        <w:rPr>
          <w:b/>
          <w:bCs/>
          <w:i/>
          <w:iCs/>
          <w:lang w:val="en-US" w:eastAsia="zh-CN"/>
        </w:rPr>
      </w:pPr>
      <w:r w:rsidRPr="001511E2">
        <w:rPr>
          <w:b/>
          <w:bCs/>
          <w:i/>
          <w:iCs/>
          <w:lang w:val="en-US" w:eastAsia="zh-CN"/>
        </w:rPr>
        <w:lastRenderedPageBreak/>
        <w:t xml:space="preserve">Proposal </w:t>
      </w:r>
      <w:r w:rsidR="00356952">
        <w:rPr>
          <w:b/>
          <w:bCs/>
          <w:i/>
          <w:iCs/>
          <w:lang w:val="en-US" w:eastAsia="zh-CN"/>
        </w:rPr>
        <w:t>25</w:t>
      </w:r>
      <w:r w:rsidRPr="001511E2">
        <w:rPr>
          <w:b/>
          <w:bCs/>
          <w:i/>
          <w:iCs/>
          <w:lang w:val="en-US" w:eastAsia="zh-CN"/>
        </w:rPr>
        <w:t>: Study the ML based beam prediction to facilitate the event triggered beam report.</w:t>
      </w:r>
    </w:p>
    <w:p w:rsidR="001511E2" w:rsidRPr="00154B1C" w:rsidRDefault="001511E2" w:rsidP="00816329">
      <w:pPr>
        <w:pStyle w:val="0Maintext"/>
        <w:spacing w:after="120" w:afterAutospacing="0" w:line="240" w:lineRule="auto"/>
        <w:ind w:firstLine="0"/>
        <w:rPr>
          <w:b/>
          <w:bCs/>
          <w:i/>
          <w:iCs/>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6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4"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F76EE3B"/>
    <w:multiLevelType w:val="singleLevel"/>
    <w:tmpl w:val="5F76EE3B"/>
    <w:lvl w:ilvl="0">
      <w:start w:val="1"/>
      <w:numFmt w:val="decimal"/>
      <w:suff w:val="space"/>
      <w:lvlText w:val="%1."/>
      <w:lvlJc w:val="left"/>
    </w:lvl>
  </w:abstractNum>
  <w:abstractNum w:abstractNumId="47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0"/>
  </w:num>
  <w:num w:numId="3" w16cid:durableId="1992562566">
    <w:abstractNumId w:val="351"/>
  </w:num>
  <w:num w:numId="4" w16cid:durableId="453331326">
    <w:abstractNumId w:val="576"/>
  </w:num>
  <w:num w:numId="5" w16cid:durableId="2049068586">
    <w:abstractNumId w:val="627"/>
  </w:num>
  <w:num w:numId="6" w16cid:durableId="1034618431">
    <w:abstractNumId w:val="557"/>
  </w:num>
  <w:num w:numId="7" w16cid:durableId="1630545893">
    <w:abstractNumId w:val="510"/>
  </w:num>
  <w:num w:numId="8" w16cid:durableId="1226334133">
    <w:abstractNumId w:val="29"/>
  </w:num>
  <w:num w:numId="9" w16cid:durableId="969670963">
    <w:abstractNumId w:val="172"/>
  </w:num>
  <w:num w:numId="10" w16cid:durableId="13073233">
    <w:abstractNumId w:val="549"/>
  </w:num>
  <w:num w:numId="11" w16cid:durableId="1049451307">
    <w:abstractNumId w:val="601"/>
  </w:num>
  <w:num w:numId="12" w16cid:durableId="1274245175">
    <w:abstractNumId w:val="130"/>
  </w:num>
  <w:num w:numId="13" w16cid:durableId="304745579">
    <w:abstractNumId w:val="228"/>
  </w:num>
  <w:num w:numId="14" w16cid:durableId="1919165698">
    <w:abstractNumId w:val="137"/>
  </w:num>
  <w:num w:numId="15" w16cid:durableId="1280600465">
    <w:abstractNumId w:val="318"/>
  </w:num>
  <w:num w:numId="16" w16cid:durableId="679699497">
    <w:abstractNumId w:val="501"/>
  </w:num>
  <w:num w:numId="17" w16cid:durableId="1350713196">
    <w:abstractNumId w:val="445"/>
  </w:num>
  <w:num w:numId="18" w16cid:durableId="1428229749">
    <w:abstractNumId w:val="195"/>
  </w:num>
  <w:num w:numId="19" w16cid:durableId="1846631695">
    <w:abstractNumId w:val="351"/>
  </w:num>
  <w:num w:numId="20" w16cid:durableId="1338384216">
    <w:abstractNumId w:val="311"/>
  </w:num>
  <w:num w:numId="21" w16cid:durableId="1314724841">
    <w:abstractNumId w:val="611"/>
  </w:num>
  <w:num w:numId="22" w16cid:durableId="580680914">
    <w:abstractNumId w:val="25"/>
  </w:num>
  <w:num w:numId="23" w16cid:durableId="1228760671">
    <w:abstractNumId w:val="46"/>
  </w:num>
  <w:num w:numId="24" w16cid:durableId="352461836">
    <w:abstractNumId w:val="386"/>
  </w:num>
  <w:num w:numId="25" w16cid:durableId="684986501">
    <w:abstractNumId w:val="354"/>
  </w:num>
  <w:num w:numId="26" w16cid:durableId="865874228">
    <w:abstractNumId w:val="630"/>
  </w:num>
  <w:num w:numId="27" w16cid:durableId="213545467">
    <w:abstractNumId w:val="512"/>
  </w:num>
  <w:num w:numId="28" w16cid:durableId="280844023">
    <w:abstractNumId w:val="190"/>
  </w:num>
  <w:num w:numId="29" w16cid:durableId="228615413">
    <w:abstractNumId w:val="207"/>
  </w:num>
  <w:num w:numId="30" w16cid:durableId="1504584805">
    <w:abstractNumId w:val="244"/>
  </w:num>
  <w:num w:numId="31" w16cid:durableId="490677133">
    <w:abstractNumId w:val="572"/>
  </w:num>
  <w:num w:numId="32" w16cid:durableId="1301692385">
    <w:abstractNumId w:val="154"/>
  </w:num>
  <w:num w:numId="33" w16cid:durableId="1541088206">
    <w:abstractNumId w:val="507"/>
  </w:num>
  <w:num w:numId="34" w16cid:durableId="825242615">
    <w:abstractNumId w:val="350"/>
  </w:num>
  <w:num w:numId="35" w16cid:durableId="82335965">
    <w:abstractNumId w:val="377"/>
  </w:num>
  <w:num w:numId="36" w16cid:durableId="1037463953">
    <w:abstractNumId w:val="259"/>
  </w:num>
  <w:num w:numId="37" w16cid:durableId="1844321281">
    <w:abstractNumId w:val="352"/>
  </w:num>
  <w:num w:numId="38" w16cid:durableId="1712336691">
    <w:abstractNumId w:val="51"/>
  </w:num>
  <w:num w:numId="39" w16cid:durableId="1089349044">
    <w:abstractNumId w:val="414"/>
  </w:num>
  <w:num w:numId="40" w16cid:durableId="432475320">
    <w:abstractNumId w:val="568"/>
  </w:num>
  <w:num w:numId="41" w16cid:durableId="1358771858">
    <w:abstractNumId w:val="177"/>
  </w:num>
  <w:num w:numId="42" w16cid:durableId="1271282741">
    <w:abstractNumId w:val="165"/>
  </w:num>
  <w:num w:numId="43" w16cid:durableId="211617635">
    <w:abstractNumId w:val="331"/>
  </w:num>
  <w:num w:numId="44" w16cid:durableId="104425776">
    <w:abstractNumId w:val="38"/>
  </w:num>
  <w:num w:numId="45" w16cid:durableId="1209758397">
    <w:abstractNumId w:val="487"/>
  </w:num>
  <w:num w:numId="46" w16cid:durableId="247740000">
    <w:abstractNumId w:val="581"/>
  </w:num>
  <w:num w:numId="47" w16cid:durableId="1092774725">
    <w:abstractNumId w:val="480"/>
  </w:num>
  <w:num w:numId="48" w16cid:durableId="335882311">
    <w:abstractNumId w:val="368"/>
  </w:num>
  <w:num w:numId="49" w16cid:durableId="1707749635">
    <w:abstractNumId w:val="489"/>
  </w:num>
  <w:num w:numId="50" w16cid:durableId="1850675249">
    <w:abstractNumId w:val="492"/>
  </w:num>
  <w:num w:numId="51" w16cid:durableId="1256283137">
    <w:abstractNumId w:val="129"/>
  </w:num>
  <w:num w:numId="52" w16cid:durableId="1680960883">
    <w:abstractNumId w:val="435"/>
  </w:num>
  <w:num w:numId="53" w16cid:durableId="690103763">
    <w:abstractNumId w:val="447"/>
  </w:num>
  <w:num w:numId="54" w16cid:durableId="1139810598">
    <w:abstractNumId w:val="109"/>
  </w:num>
  <w:num w:numId="55" w16cid:durableId="1427384536">
    <w:abstractNumId w:val="213"/>
  </w:num>
  <w:num w:numId="56" w16cid:durableId="446973763">
    <w:abstractNumId w:val="248"/>
  </w:num>
  <w:num w:numId="57" w16cid:durableId="139613241">
    <w:abstractNumId w:val="424"/>
  </w:num>
  <w:num w:numId="58" w16cid:durableId="1478181182">
    <w:abstractNumId w:val="326"/>
  </w:num>
  <w:num w:numId="59" w16cid:durableId="851795243">
    <w:abstractNumId w:val="223"/>
  </w:num>
  <w:num w:numId="60" w16cid:durableId="141238807">
    <w:abstractNumId w:val="103"/>
  </w:num>
  <w:num w:numId="61" w16cid:durableId="124935656">
    <w:abstractNumId w:val="200"/>
  </w:num>
  <w:num w:numId="62" w16cid:durableId="1207369823">
    <w:abstractNumId w:val="297"/>
  </w:num>
  <w:num w:numId="63" w16cid:durableId="1862473204">
    <w:abstractNumId w:val="526"/>
  </w:num>
  <w:num w:numId="64" w16cid:durableId="1905604542">
    <w:abstractNumId w:val="645"/>
  </w:num>
  <w:num w:numId="65" w16cid:durableId="982196344">
    <w:abstractNumId w:val="240"/>
  </w:num>
  <w:num w:numId="66" w16cid:durableId="1139298235">
    <w:abstractNumId w:val="398"/>
  </w:num>
  <w:num w:numId="67" w16cid:durableId="204954824">
    <w:abstractNumId w:val="89"/>
  </w:num>
  <w:num w:numId="68" w16cid:durableId="1038746496">
    <w:abstractNumId w:val="619"/>
  </w:num>
  <w:num w:numId="69" w16cid:durableId="1811558101">
    <w:abstractNumId w:val="536"/>
  </w:num>
  <w:num w:numId="70" w16cid:durableId="1843200846">
    <w:abstractNumId w:val="252"/>
  </w:num>
  <w:num w:numId="71" w16cid:durableId="1933119339">
    <w:abstractNumId w:val="525"/>
  </w:num>
  <w:num w:numId="72" w16cid:durableId="1036852241">
    <w:abstractNumId w:val="528"/>
  </w:num>
  <w:num w:numId="73" w16cid:durableId="1790315074">
    <w:abstractNumId w:val="14"/>
  </w:num>
  <w:num w:numId="74" w16cid:durableId="663705308">
    <w:abstractNumId w:val="92"/>
  </w:num>
  <w:num w:numId="75" w16cid:durableId="1957102363">
    <w:abstractNumId w:val="496"/>
  </w:num>
  <w:num w:numId="76" w16cid:durableId="1108499460">
    <w:abstractNumId w:val="586"/>
  </w:num>
  <w:num w:numId="77" w16cid:durableId="1234468293">
    <w:abstractNumId w:val="392"/>
  </w:num>
  <w:num w:numId="78" w16cid:durableId="798187297">
    <w:abstractNumId w:val="171"/>
  </w:num>
  <w:num w:numId="79" w16cid:durableId="1148740106">
    <w:abstractNumId w:val="617"/>
  </w:num>
  <w:num w:numId="80" w16cid:durableId="1447694620">
    <w:abstractNumId w:val="337"/>
  </w:num>
  <w:num w:numId="81" w16cid:durableId="390544746">
    <w:abstractNumId w:val="235"/>
  </w:num>
  <w:num w:numId="82" w16cid:durableId="1409034327">
    <w:abstractNumId w:val="353"/>
  </w:num>
  <w:num w:numId="83" w16cid:durableId="958491209">
    <w:abstractNumId w:val="181"/>
  </w:num>
  <w:num w:numId="84" w16cid:durableId="1079716391">
    <w:abstractNumId w:val="539"/>
  </w:num>
  <w:num w:numId="85" w16cid:durableId="1112434928">
    <w:abstractNumId w:val="477"/>
  </w:num>
  <w:num w:numId="86" w16cid:durableId="44765783">
    <w:abstractNumId w:val="241"/>
  </w:num>
  <w:num w:numId="87" w16cid:durableId="1506021163">
    <w:abstractNumId w:val="657"/>
  </w:num>
  <w:num w:numId="88" w16cid:durableId="231236709">
    <w:abstractNumId w:val="622"/>
  </w:num>
  <w:num w:numId="89" w16cid:durableId="1425108391">
    <w:abstractNumId w:val="338"/>
  </w:num>
  <w:num w:numId="90" w16cid:durableId="1859351942">
    <w:abstractNumId w:val="215"/>
  </w:num>
  <w:num w:numId="91" w16cid:durableId="1731536428">
    <w:abstractNumId w:val="134"/>
  </w:num>
  <w:num w:numId="92" w16cid:durableId="515383001">
    <w:abstractNumId w:val="37"/>
  </w:num>
  <w:num w:numId="93" w16cid:durableId="360398021">
    <w:abstractNumId w:val="175"/>
  </w:num>
  <w:num w:numId="94" w16cid:durableId="174923808">
    <w:abstractNumId w:val="276"/>
  </w:num>
  <w:num w:numId="95" w16cid:durableId="473181489">
    <w:abstractNumId w:val="21"/>
  </w:num>
  <w:num w:numId="96" w16cid:durableId="1788426273">
    <w:abstractNumId w:val="30"/>
  </w:num>
  <w:num w:numId="97" w16cid:durableId="436874185">
    <w:abstractNumId w:val="104"/>
  </w:num>
  <w:num w:numId="98" w16cid:durableId="1998848881">
    <w:abstractNumId w:val="476"/>
  </w:num>
  <w:num w:numId="99" w16cid:durableId="730663910">
    <w:abstractNumId w:val="125"/>
  </w:num>
  <w:num w:numId="100" w16cid:durableId="705720526">
    <w:abstractNumId w:val="54"/>
  </w:num>
  <w:num w:numId="101" w16cid:durableId="1403674464">
    <w:abstractNumId w:val="632"/>
  </w:num>
  <w:num w:numId="102" w16cid:durableId="815487411">
    <w:abstractNumId w:val="426"/>
  </w:num>
  <w:num w:numId="103" w16cid:durableId="1816412511">
    <w:abstractNumId w:val="256"/>
  </w:num>
  <w:num w:numId="104" w16cid:durableId="291403418">
    <w:abstractNumId w:val="68"/>
  </w:num>
  <w:num w:numId="105" w16cid:durableId="1038819725">
    <w:abstractNumId w:val="626"/>
  </w:num>
  <w:num w:numId="106" w16cid:durableId="1303459653">
    <w:abstractNumId w:val="31"/>
  </w:num>
  <w:num w:numId="107" w16cid:durableId="107505101">
    <w:abstractNumId w:val="136"/>
  </w:num>
  <w:num w:numId="108" w16cid:durableId="771316342">
    <w:abstractNumId w:val="310"/>
  </w:num>
  <w:num w:numId="109" w16cid:durableId="390857075">
    <w:abstractNumId w:val="548"/>
  </w:num>
  <w:num w:numId="110" w16cid:durableId="1317759215">
    <w:abstractNumId w:val="554"/>
  </w:num>
  <w:num w:numId="111" w16cid:durableId="1554851074">
    <w:abstractNumId w:val="185"/>
  </w:num>
  <w:num w:numId="112" w16cid:durableId="70590409">
    <w:abstractNumId w:val="481"/>
  </w:num>
  <w:num w:numId="113" w16cid:durableId="646208079">
    <w:abstractNumId w:val="452"/>
  </w:num>
  <w:num w:numId="114" w16cid:durableId="1368288384">
    <w:abstractNumId w:val="436"/>
  </w:num>
  <w:num w:numId="115" w16cid:durableId="925304387">
    <w:abstractNumId w:val="78"/>
  </w:num>
  <w:num w:numId="116" w16cid:durableId="1780564578">
    <w:abstractNumId w:val="299"/>
  </w:num>
  <w:num w:numId="117" w16cid:durableId="1897661843">
    <w:abstractNumId w:val="164"/>
  </w:num>
  <w:num w:numId="118" w16cid:durableId="262306618">
    <w:abstractNumId w:val="44"/>
  </w:num>
  <w:num w:numId="119" w16cid:durableId="1081870374">
    <w:abstractNumId w:val="343"/>
  </w:num>
  <w:num w:numId="120" w16cid:durableId="1550995798">
    <w:abstractNumId w:val="28"/>
  </w:num>
  <w:num w:numId="121" w16cid:durableId="551312743">
    <w:abstractNumId w:val="570"/>
  </w:num>
  <w:num w:numId="122" w16cid:durableId="2047170488">
    <w:abstractNumId w:val="421"/>
  </w:num>
  <w:num w:numId="123" w16cid:durableId="16395167">
    <w:abstractNumId w:val="261"/>
  </w:num>
  <w:num w:numId="124" w16cid:durableId="611131355">
    <w:abstractNumId w:val="170"/>
  </w:num>
  <w:num w:numId="125" w16cid:durableId="1214999949">
    <w:abstractNumId w:val="98"/>
  </w:num>
  <w:num w:numId="126" w16cid:durableId="1400477">
    <w:abstractNumId w:val="246"/>
  </w:num>
  <w:num w:numId="127" w16cid:durableId="161705551">
    <w:abstractNumId w:val="132"/>
  </w:num>
  <w:num w:numId="128" w16cid:durableId="479345889">
    <w:abstractNumId w:val="197"/>
  </w:num>
  <w:num w:numId="129" w16cid:durableId="1092092798">
    <w:abstractNumId w:val="490"/>
  </w:num>
  <w:num w:numId="130" w16cid:durableId="503056500">
    <w:abstractNumId w:val="448"/>
  </w:num>
  <w:num w:numId="131" w16cid:durableId="1823695070">
    <w:abstractNumId w:val="305"/>
  </w:num>
  <w:num w:numId="132" w16cid:durableId="1654142246">
    <w:abstractNumId w:val="176"/>
  </w:num>
  <w:num w:numId="133" w16cid:durableId="546262173">
    <w:abstractNumId w:val="605"/>
  </w:num>
  <w:num w:numId="134" w16cid:durableId="1971473118">
    <w:abstractNumId w:val="295"/>
  </w:num>
  <w:num w:numId="135" w16cid:durableId="1823081473">
    <w:abstractNumId w:val="624"/>
  </w:num>
  <w:num w:numId="136" w16cid:durableId="952133270">
    <w:abstractNumId w:val="293"/>
  </w:num>
  <w:num w:numId="137" w16cid:durableId="1273829588">
    <w:abstractNumId w:val="19"/>
  </w:num>
  <w:num w:numId="138" w16cid:durableId="972101207">
    <w:abstractNumId w:val="590"/>
  </w:num>
  <w:num w:numId="139" w16cid:durableId="1191842701">
    <w:abstractNumId w:val="226"/>
  </w:num>
  <w:num w:numId="140" w16cid:durableId="835608991">
    <w:abstractNumId w:val="122"/>
  </w:num>
  <w:num w:numId="141" w16cid:durableId="1512062161">
    <w:abstractNumId w:val="508"/>
  </w:num>
  <w:num w:numId="142" w16cid:durableId="1494103221">
    <w:abstractNumId w:val="422"/>
  </w:num>
  <w:num w:numId="143" w16cid:durableId="1018121323">
    <w:abstractNumId w:val="72"/>
  </w:num>
  <w:num w:numId="144" w16cid:durableId="1879588550">
    <w:abstractNumId w:val="95"/>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7"/>
  </w:num>
  <w:num w:numId="148" w16cid:durableId="1920865252">
    <w:abstractNumId w:val="425"/>
  </w:num>
  <w:num w:numId="149" w16cid:durableId="1342078707">
    <w:abstractNumId w:val="287"/>
  </w:num>
  <w:num w:numId="150" w16cid:durableId="193035228">
    <w:abstractNumId w:val="123"/>
  </w:num>
  <w:num w:numId="151" w16cid:durableId="184439367">
    <w:abstractNumId w:val="41"/>
  </w:num>
  <w:num w:numId="152" w16cid:durableId="621041337">
    <w:abstractNumId w:val="540"/>
  </w:num>
  <w:num w:numId="153" w16cid:durableId="1364986458">
    <w:abstractNumId w:val="156"/>
  </w:num>
  <w:num w:numId="154" w16cid:durableId="1097794206">
    <w:abstractNumId w:val="362"/>
  </w:num>
  <w:num w:numId="155" w16cid:durableId="471293945">
    <w:abstractNumId w:val="143"/>
  </w:num>
  <w:num w:numId="156" w16cid:durableId="233861890">
    <w:abstractNumId w:val="255"/>
  </w:num>
  <w:num w:numId="157" w16cid:durableId="1566799051">
    <w:abstractNumId w:val="320"/>
  </w:num>
  <w:num w:numId="158" w16cid:durableId="1935894964">
    <w:abstractNumId w:val="356"/>
  </w:num>
  <w:num w:numId="159" w16cid:durableId="1499075522">
    <w:abstractNumId w:val="209"/>
  </w:num>
  <w:num w:numId="160" w16cid:durableId="474370772">
    <w:abstractNumId w:val="108"/>
  </w:num>
  <w:num w:numId="161" w16cid:durableId="1393389754">
    <w:abstractNumId w:val="117"/>
  </w:num>
  <w:num w:numId="162" w16cid:durableId="1534030185">
    <w:abstractNumId w:val="521"/>
  </w:num>
  <w:num w:numId="163" w16cid:durableId="279646940">
    <w:abstractNumId w:val="179"/>
  </w:num>
  <w:num w:numId="164" w16cid:durableId="605312509">
    <w:abstractNumId w:val="482"/>
  </w:num>
  <w:num w:numId="165" w16cid:durableId="443185882">
    <w:abstractNumId w:val="595"/>
  </w:num>
  <w:num w:numId="166" w16cid:durableId="1252742756">
    <w:abstractNumId w:val="96"/>
  </w:num>
  <w:num w:numId="167" w16cid:durableId="260846523">
    <w:abstractNumId w:val="423"/>
  </w:num>
  <w:num w:numId="168" w16cid:durableId="1324041525">
    <w:abstractNumId w:val="365"/>
  </w:num>
  <w:num w:numId="169" w16cid:durableId="1262252593">
    <w:abstractNumId w:val="339"/>
  </w:num>
  <w:num w:numId="170" w16cid:durableId="568425394">
    <w:abstractNumId w:val="523"/>
  </w:num>
  <w:num w:numId="171" w16cid:durableId="1098595399">
    <w:abstractNumId w:val="336"/>
  </w:num>
  <w:num w:numId="172" w16cid:durableId="966275078">
    <w:abstractNumId w:val="254"/>
  </w:num>
  <w:num w:numId="173" w16cid:durableId="17505991">
    <w:abstractNumId w:val="613"/>
  </w:num>
  <w:num w:numId="174" w16cid:durableId="2122797601">
    <w:abstractNumId w:val="542"/>
  </w:num>
  <w:num w:numId="175" w16cid:durableId="260995503">
    <w:abstractNumId w:val="216"/>
  </w:num>
  <w:num w:numId="176" w16cid:durableId="79330256">
    <w:abstractNumId w:val="110"/>
  </w:num>
  <w:num w:numId="177" w16cid:durableId="926495480">
    <w:abstractNumId w:val="631"/>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8"/>
  </w:num>
  <w:num w:numId="182" w16cid:durableId="848452348">
    <w:abstractNumId w:val="201"/>
  </w:num>
  <w:num w:numId="183" w16cid:durableId="1333797169">
    <w:abstractNumId w:val="302"/>
  </w:num>
  <w:num w:numId="184" w16cid:durableId="2044944210">
    <w:abstractNumId w:val="23"/>
  </w:num>
  <w:num w:numId="185" w16cid:durableId="183713347">
    <w:abstractNumId w:val="405"/>
  </w:num>
  <w:num w:numId="186" w16cid:durableId="1265381070">
    <w:abstractNumId w:val="639"/>
  </w:num>
  <w:num w:numId="187" w16cid:durableId="1455371280">
    <w:abstractNumId w:val="633"/>
  </w:num>
  <w:num w:numId="188" w16cid:durableId="13771316">
    <w:abstractNumId w:val="575"/>
  </w:num>
  <w:num w:numId="189" w16cid:durableId="1552574112">
    <w:abstractNumId w:val="127"/>
  </w:num>
  <w:num w:numId="190" w16cid:durableId="1183209648">
    <w:abstractNumId w:val="656"/>
  </w:num>
  <w:num w:numId="191" w16cid:durableId="620651123">
    <w:abstractNumId w:val="230"/>
  </w:num>
  <w:num w:numId="192" w16cid:durableId="512190583">
    <w:abstractNumId w:val="585"/>
  </w:num>
  <w:num w:numId="193" w16cid:durableId="1812013657">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1"/>
  </w:num>
  <w:num w:numId="195" w16cid:durableId="480510505">
    <w:abstractNumId w:val="591"/>
  </w:num>
  <w:num w:numId="196" w16cid:durableId="348870539">
    <w:abstractNumId w:val="183"/>
  </w:num>
  <w:num w:numId="197" w16cid:durableId="755174581">
    <w:abstractNumId w:val="564"/>
  </w:num>
  <w:num w:numId="198" w16cid:durableId="682511064">
    <w:abstractNumId w:val="206"/>
  </w:num>
  <w:num w:numId="199" w16cid:durableId="213124055">
    <w:abstractNumId w:val="151"/>
  </w:num>
  <w:num w:numId="200" w16cid:durableId="1930961606">
    <w:abstractNumId w:val="162"/>
  </w:num>
  <w:num w:numId="201" w16cid:durableId="1187672001">
    <w:abstractNumId w:val="128"/>
  </w:num>
  <w:num w:numId="202" w16cid:durableId="140732686">
    <w:abstractNumId w:val="638"/>
  </w:num>
  <w:num w:numId="203" w16cid:durableId="2099668977">
    <w:abstractNumId w:val="545"/>
  </w:num>
  <w:num w:numId="204" w16cid:durableId="1423330075">
    <w:abstractNumId w:val="370"/>
  </w:num>
  <w:num w:numId="205" w16cid:durableId="516430635">
    <w:abstractNumId w:val="373"/>
  </w:num>
  <w:num w:numId="206" w16cid:durableId="132914076">
    <w:abstractNumId w:val="546"/>
  </w:num>
  <w:num w:numId="207" w16cid:durableId="1553468210">
    <w:abstractNumId w:val="194"/>
  </w:num>
  <w:num w:numId="208" w16cid:durableId="530605028">
    <w:abstractNumId w:val="168"/>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9"/>
  </w:num>
  <w:num w:numId="212" w16cid:durableId="1288967158">
    <w:abstractNumId w:val="530"/>
  </w:num>
  <w:num w:numId="213" w16cid:durableId="2100056123">
    <w:abstractNumId w:val="535"/>
  </w:num>
  <w:num w:numId="214" w16cid:durableId="674382947">
    <w:abstractNumId w:val="372"/>
  </w:num>
  <w:num w:numId="215" w16cid:durableId="1600212391">
    <w:abstractNumId w:val="7"/>
  </w:num>
  <w:num w:numId="216" w16cid:durableId="957178947">
    <w:abstractNumId w:val="608"/>
  </w:num>
  <w:num w:numId="217" w16cid:durableId="856037630">
    <w:abstractNumId w:val="300"/>
  </w:num>
  <w:num w:numId="218" w16cid:durableId="177741845">
    <w:abstractNumId w:val="399"/>
  </w:num>
  <w:num w:numId="219" w16cid:durableId="234317243">
    <w:abstractNumId w:val="341"/>
  </w:num>
  <w:num w:numId="220" w16cid:durableId="207114382">
    <w:abstractNumId w:val="379"/>
  </w:num>
  <w:num w:numId="221" w16cid:durableId="499197150">
    <w:abstractNumId w:val="360"/>
  </w:num>
  <w:num w:numId="222" w16cid:durableId="208733871">
    <w:abstractNumId w:val="580"/>
  </w:num>
  <w:num w:numId="223" w16cid:durableId="650669702">
    <w:abstractNumId w:val="42"/>
  </w:num>
  <w:num w:numId="224" w16cid:durableId="1420369411">
    <w:abstractNumId w:val="93"/>
  </w:num>
  <w:num w:numId="225" w16cid:durableId="2138523187">
    <w:abstractNumId w:val="374"/>
  </w:num>
  <w:num w:numId="226" w16cid:durableId="1753432703">
    <w:abstractNumId w:val="40"/>
  </w:num>
  <w:num w:numId="227" w16cid:durableId="1286698376">
    <w:abstractNumId w:val="467"/>
  </w:num>
  <w:num w:numId="228" w16cid:durableId="926614891">
    <w:abstractNumId w:val="204"/>
  </w:num>
  <w:num w:numId="229" w16cid:durableId="2003779183">
    <w:abstractNumId w:val="39"/>
  </w:num>
  <w:num w:numId="230" w16cid:durableId="1626421133">
    <w:abstractNumId w:val="375"/>
  </w:num>
  <w:num w:numId="231" w16cid:durableId="1514107354">
    <w:abstractNumId w:val="79"/>
  </w:num>
  <w:num w:numId="232" w16cid:durableId="2002198122">
    <w:abstractNumId w:val="332"/>
  </w:num>
  <w:num w:numId="233" w16cid:durableId="65298297">
    <w:abstractNumId w:val="348"/>
  </w:num>
  <w:num w:numId="234" w16cid:durableId="9379085">
    <w:abstractNumId w:val="584"/>
  </w:num>
  <w:num w:numId="235" w16cid:durableId="792747114">
    <w:abstractNumId w:val="472"/>
  </w:num>
  <w:num w:numId="236" w16cid:durableId="448009427">
    <w:abstractNumId w:val="427"/>
  </w:num>
  <w:num w:numId="237" w16cid:durableId="464274601">
    <w:abstractNumId w:val="317"/>
  </w:num>
  <w:num w:numId="238" w16cid:durableId="1460339731">
    <w:abstractNumId w:val="90"/>
  </w:num>
  <w:num w:numId="239" w16cid:durableId="2088336002">
    <w:abstractNumId w:val="150"/>
  </w:num>
  <w:num w:numId="240" w16cid:durableId="716852569">
    <w:abstractNumId w:val="387"/>
  </w:num>
  <w:num w:numId="241" w16cid:durableId="573198160">
    <w:abstractNumId w:val="63"/>
  </w:num>
  <w:num w:numId="242" w16cid:durableId="2128695751">
    <w:abstractNumId w:val="210"/>
  </w:num>
  <w:num w:numId="243" w16cid:durableId="355353616">
    <w:abstractNumId w:val="529"/>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3"/>
  </w:num>
  <w:num w:numId="249" w16cid:durableId="911039511">
    <w:abstractNumId w:val="506"/>
  </w:num>
  <w:num w:numId="250" w16cid:durableId="689067992">
    <w:abstractNumId w:val="628"/>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5"/>
  </w:num>
  <w:num w:numId="253" w16cid:durableId="704646338">
    <w:abstractNumId w:val="620"/>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7"/>
  </w:num>
  <w:num w:numId="256" w16cid:durableId="1623340113">
    <w:abstractNumId w:val="34"/>
  </w:num>
  <w:num w:numId="257" w16cid:durableId="856625358">
    <w:abstractNumId w:val="599"/>
  </w:num>
  <w:num w:numId="258" w16cid:durableId="1943561945">
    <w:abstractNumId w:val="416"/>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66"/>
  </w:num>
  <w:num w:numId="262" w16cid:durableId="765005926">
    <w:abstractNumId w:val="231"/>
  </w:num>
  <w:num w:numId="263" w16cid:durableId="1064451611">
    <w:abstractNumId w:val="118"/>
  </w:num>
  <w:num w:numId="264" w16cid:durableId="1318849390">
    <w:abstractNumId w:val="520"/>
  </w:num>
  <w:num w:numId="265" w16cid:durableId="959382145">
    <w:abstractNumId w:val="59"/>
  </w:num>
  <w:num w:numId="266" w16cid:durableId="850728947">
    <w:abstractNumId w:val="33"/>
  </w:num>
  <w:num w:numId="267" w16cid:durableId="174156760">
    <w:abstractNumId w:val="505"/>
  </w:num>
  <w:num w:numId="268" w16cid:durableId="2101950285">
    <w:abstractNumId w:val="286"/>
  </w:num>
  <w:num w:numId="269" w16cid:durableId="967247845">
    <w:abstractNumId w:val="196"/>
  </w:num>
  <w:num w:numId="270" w16cid:durableId="268204703">
    <w:abstractNumId w:val="133"/>
  </w:num>
  <w:num w:numId="271" w16cid:durableId="2093041769">
    <w:abstractNumId w:val="382"/>
  </w:num>
  <w:num w:numId="272" w16cid:durableId="513807455">
    <w:abstractNumId w:val="644"/>
  </w:num>
  <w:num w:numId="273" w16cid:durableId="1183780686">
    <w:abstractNumId w:val="335"/>
  </w:num>
  <w:num w:numId="274" w16cid:durableId="1200363486">
    <w:abstractNumId w:val="66"/>
  </w:num>
  <w:num w:numId="275" w16cid:durableId="1744914822">
    <w:abstractNumId w:val="280"/>
  </w:num>
  <w:num w:numId="276" w16cid:durableId="1454054575">
    <w:abstractNumId w:val="158"/>
  </w:num>
  <w:num w:numId="277" w16cid:durableId="375928787">
    <w:abstractNumId w:val="403"/>
  </w:num>
  <w:num w:numId="278" w16cid:durableId="1404376487">
    <w:abstractNumId w:val="442"/>
  </w:num>
  <w:num w:numId="279" w16cid:durableId="1476684686">
    <w:abstractNumId w:val="583"/>
  </w:num>
  <w:num w:numId="280" w16cid:durableId="1680085818">
    <w:abstractNumId w:val="397"/>
  </w:num>
  <w:num w:numId="281" w16cid:durableId="1538276170">
    <w:abstractNumId w:val="577"/>
  </w:num>
  <w:num w:numId="282" w16cid:durableId="1233586950">
    <w:abstractNumId w:val="475"/>
  </w:num>
  <w:num w:numId="283" w16cid:durableId="511064844">
    <w:abstractNumId w:val="621"/>
  </w:num>
  <w:num w:numId="284" w16cid:durableId="112678227">
    <w:abstractNumId w:val="10"/>
  </w:num>
  <w:num w:numId="285" w16cid:durableId="246619738">
    <w:abstractNumId w:val="488"/>
  </w:num>
  <w:num w:numId="286" w16cid:durableId="149561389">
    <w:abstractNumId w:val="641"/>
  </w:num>
  <w:num w:numId="287" w16cid:durableId="96491753">
    <w:abstractNumId w:val="389"/>
  </w:num>
  <w:num w:numId="288" w16cid:durableId="528303774">
    <w:abstractNumId w:val="459"/>
  </w:num>
  <w:num w:numId="289" w16cid:durableId="1795559387">
    <w:abstractNumId w:val="470"/>
  </w:num>
  <w:num w:numId="290" w16cid:durableId="1876968532">
    <w:abstractNumId w:val="157"/>
  </w:num>
  <w:num w:numId="291" w16cid:durableId="340552470">
    <w:abstractNumId w:val="76"/>
  </w:num>
  <w:num w:numId="292" w16cid:durableId="1955091229">
    <w:abstractNumId w:val="582"/>
  </w:num>
  <w:num w:numId="293" w16cid:durableId="1420175202">
    <w:abstractNumId w:val="266"/>
  </w:num>
  <w:num w:numId="294" w16cid:durableId="384720639">
    <w:abstractNumId w:val="99"/>
  </w:num>
  <w:num w:numId="295" w16cid:durableId="904418190">
    <w:abstractNumId w:val="67"/>
  </w:num>
  <w:num w:numId="296" w16cid:durableId="1065756989">
    <w:abstractNumId w:val="313"/>
  </w:num>
  <w:num w:numId="297" w16cid:durableId="1247687493">
    <w:abstractNumId w:val="250"/>
  </w:num>
  <w:num w:numId="298" w16cid:durableId="462233371">
    <w:abstractNumId w:val="388"/>
  </w:num>
  <w:num w:numId="299" w16cid:durableId="318310673">
    <w:abstractNumId w:val="385"/>
  </w:num>
  <w:num w:numId="300" w16cid:durableId="2061663196">
    <w:abstractNumId w:val="514"/>
  </w:num>
  <w:num w:numId="301" w16cid:durableId="1741949037">
    <w:abstractNumId w:val="333"/>
  </w:num>
  <w:num w:numId="302" w16cid:durableId="1636518501">
    <w:abstractNumId w:val="593"/>
  </w:num>
  <w:num w:numId="303" w16cid:durableId="1371419210">
    <w:abstractNumId w:val="237"/>
  </w:num>
  <w:num w:numId="304" w16cid:durableId="1885681087">
    <w:abstractNumId w:val="131"/>
  </w:num>
  <w:num w:numId="305" w16cid:durableId="718092894">
    <w:abstractNumId w:val="283"/>
  </w:num>
  <w:num w:numId="306" w16cid:durableId="1456869833">
    <w:abstractNumId w:val="463"/>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6"/>
  </w:num>
  <w:num w:numId="310" w16cid:durableId="155269771">
    <w:abstractNumId w:val="654"/>
  </w:num>
  <w:num w:numId="311" w16cid:durableId="520316022">
    <w:abstractNumId w:val="24"/>
  </w:num>
  <w:num w:numId="312" w16cid:durableId="1586840183">
    <w:abstractNumId w:val="474"/>
  </w:num>
  <w:num w:numId="313" w16cid:durableId="487598853">
    <w:abstractNumId w:val="509"/>
  </w:num>
  <w:num w:numId="314" w16cid:durableId="416442120">
    <w:abstractNumId w:val="443"/>
  </w:num>
  <w:num w:numId="315" w16cid:durableId="1570186959">
    <w:abstractNumId w:val="70"/>
  </w:num>
  <w:num w:numId="316" w16cid:durableId="235360647">
    <w:abstractNumId w:val="543"/>
  </w:num>
  <w:num w:numId="317" w16cid:durableId="20127502">
    <w:abstractNumId w:val="20"/>
  </w:num>
  <w:num w:numId="318" w16cid:durableId="190412543">
    <w:abstractNumId w:val="522"/>
  </w:num>
  <w:num w:numId="319" w16cid:durableId="1723820181">
    <w:abstractNumId w:val="484"/>
  </w:num>
  <w:num w:numId="320" w16cid:durableId="1859003746">
    <w:abstractNumId w:val="224"/>
  </w:num>
  <w:num w:numId="321" w16cid:durableId="1745760329">
    <w:abstractNumId w:val="440"/>
  </w:num>
  <w:num w:numId="322" w16cid:durableId="329722360">
    <w:abstractNumId w:val="588"/>
  </w:num>
  <w:num w:numId="323" w16cid:durableId="1257782715">
    <w:abstractNumId w:val="73"/>
  </w:num>
  <w:num w:numId="324" w16cid:durableId="2082945470">
    <w:abstractNumId w:val="515"/>
  </w:num>
  <w:num w:numId="325" w16cid:durableId="1883594749">
    <w:abstractNumId w:val="598"/>
  </w:num>
  <w:num w:numId="326" w16cid:durableId="1222518158">
    <w:abstractNumId w:val="537"/>
  </w:num>
  <w:num w:numId="327" w16cid:durableId="2131241630">
    <w:abstractNumId w:val="367"/>
  </w:num>
  <w:num w:numId="328" w16cid:durableId="617218877">
    <w:abstractNumId w:val="138"/>
  </w:num>
  <w:num w:numId="329" w16cid:durableId="1485197917">
    <w:abstractNumId w:val="401"/>
  </w:num>
  <w:num w:numId="330" w16cid:durableId="19472295">
    <w:abstractNumId w:val="511"/>
  </w:num>
  <w:num w:numId="331" w16cid:durableId="344871083">
    <w:abstractNumId w:val="192"/>
  </w:num>
  <w:num w:numId="332" w16cid:durableId="145324763">
    <w:abstractNumId w:val="160"/>
  </w:num>
  <w:num w:numId="333" w16cid:durableId="1867518763">
    <w:abstractNumId w:val="308"/>
  </w:num>
  <w:num w:numId="334" w16cid:durableId="341056865">
    <w:abstractNumId w:val="531"/>
  </w:num>
  <w:num w:numId="335" w16cid:durableId="921185223">
    <w:abstractNumId w:val="471"/>
  </w:num>
  <w:num w:numId="336" w16cid:durableId="607853744">
    <w:abstractNumId w:val="285"/>
  </w:num>
  <w:num w:numId="337" w16cid:durableId="913128973">
    <w:abstractNumId w:val="649"/>
  </w:num>
  <w:num w:numId="338" w16cid:durableId="1198350464">
    <w:abstractNumId w:val="329"/>
  </w:num>
  <w:num w:numId="339" w16cid:durableId="1256136611">
    <w:abstractNumId w:val="616"/>
  </w:num>
  <w:num w:numId="340" w16cid:durableId="1824157706">
    <w:abstractNumId w:val="69"/>
  </w:num>
  <w:num w:numId="341" w16cid:durableId="8800527">
    <w:abstractNumId w:val="264"/>
  </w:num>
  <w:num w:numId="342" w16cid:durableId="149835737">
    <w:abstractNumId w:val="312"/>
  </w:num>
  <w:num w:numId="343" w16cid:durableId="99885260">
    <w:abstractNumId w:val="366"/>
  </w:num>
  <w:num w:numId="344" w16cid:durableId="1664966953">
    <w:abstractNumId w:val="16"/>
  </w:num>
  <w:num w:numId="345" w16cid:durableId="820730037">
    <w:abstractNumId w:val="166"/>
  </w:num>
  <w:num w:numId="346" w16cid:durableId="1491023493">
    <w:abstractNumId w:val="182"/>
  </w:num>
  <w:num w:numId="347" w16cid:durableId="1142112344">
    <w:abstractNumId w:val="596"/>
  </w:num>
  <w:num w:numId="348" w16cid:durableId="1102455083">
    <w:abstractNumId w:val="659"/>
  </w:num>
  <w:num w:numId="349" w16cid:durableId="405344657">
    <w:abstractNumId w:val="0"/>
  </w:num>
  <w:num w:numId="350" w16cid:durableId="363361753">
    <w:abstractNumId w:val="218"/>
  </w:num>
  <w:num w:numId="351" w16cid:durableId="1430195391">
    <w:abstractNumId w:val="412"/>
  </w:num>
  <w:num w:numId="352" w16cid:durableId="675574196">
    <w:abstractNumId w:val="309"/>
  </w:num>
  <w:num w:numId="353" w16cid:durableId="1331830237">
    <w:abstractNumId w:val="292"/>
  </w:num>
  <w:num w:numId="354" w16cid:durableId="1665207310">
    <w:abstractNumId w:val="640"/>
  </w:num>
  <w:num w:numId="355" w16cid:durableId="630014183">
    <w:abstractNumId w:val="533"/>
  </w:num>
  <w:num w:numId="356" w16cid:durableId="653221145">
    <w:abstractNumId w:val="91"/>
  </w:num>
  <w:num w:numId="357" w16cid:durableId="1468623886">
    <w:abstractNumId w:val="146"/>
  </w:num>
  <w:num w:numId="358" w16cid:durableId="493569940">
    <w:abstractNumId w:val="433"/>
  </w:num>
  <w:num w:numId="359" w16cid:durableId="1169977916">
    <w:abstractNumId w:val="11"/>
  </w:num>
  <w:num w:numId="360" w16cid:durableId="742143149">
    <w:abstractNumId w:val="242"/>
  </w:num>
  <w:num w:numId="361" w16cid:durableId="393503111">
    <w:abstractNumId w:val="214"/>
  </w:num>
  <w:num w:numId="362" w16cid:durableId="944575105">
    <w:abstractNumId w:val="478"/>
  </w:num>
  <w:num w:numId="363" w16cid:durableId="487399848">
    <w:abstractNumId w:val="524"/>
  </w:num>
  <w:num w:numId="364" w16cid:durableId="1751198630">
    <w:abstractNumId w:val="497"/>
  </w:num>
  <w:num w:numId="365" w16cid:durableId="791945339">
    <w:abstractNumId w:val="409"/>
  </w:num>
  <w:num w:numId="366" w16cid:durableId="1229077118">
    <w:abstractNumId w:val="652"/>
  </w:num>
  <w:num w:numId="367" w16cid:durableId="734670757">
    <w:abstractNumId w:val="538"/>
  </w:num>
  <w:num w:numId="368" w16cid:durableId="442531277">
    <w:abstractNumId w:val="169"/>
  </w:num>
  <w:num w:numId="369" w16cid:durableId="139540584">
    <w:abstractNumId w:val="432"/>
  </w:num>
  <w:num w:numId="370" w16cid:durableId="756024966">
    <w:abstractNumId w:val="315"/>
  </w:num>
  <w:num w:numId="371" w16cid:durableId="1651015305">
    <w:abstractNumId w:val="322"/>
  </w:num>
  <w:num w:numId="372" w16cid:durableId="348140211">
    <w:abstractNumId w:val="161"/>
  </w:num>
  <w:num w:numId="373" w16cid:durableId="1092360015">
    <w:abstractNumId w:val="43"/>
  </w:num>
  <w:num w:numId="374" w16cid:durableId="1837568906">
    <w:abstractNumId w:val="324"/>
  </w:num>
  <w:num w:numId="375" w16cid:durableId="1465659874">
    <w:abstractNumId w:val="527"/>
  </w:num>
  <w:num w:numId="376" w16cid:durableId="1716079692">
    <w:abstractNumId w:val="334"/>
  </w:num>
  <w:num w:numId="377" w16cid:durableId="1440295206">
    <w:abstractNumId w:val="420"/>
  </w:num>
  <w:num w:numId="378" w16cid:durableId="1171214127">
    <w:abstractNumId w:val="9"/>
  </w:num>
  <w:num w:numId="379" w16cid:durableId="1901942021">
    <w:abstractNumId w:val="142"/>
  </w:num>
  <w:num w:numId="380" w16cid:durableId="2007710354">
    <w:abstractNumId w:val="307"/>
  </w:num>
  <w:num w:numId="381" w16cid:durableId="1055737410">
    <w:abstractNumId w:val="380"/>
  </w:num>
  <w:num w:numId="382" w16cid:durableId="473067165">
    <w:abstractNumId w:val="113"/>
  </w:num>
  <w:num w:numId="383" w16cid:durableId="1438066315">
    <w:abstractNumId w:val="85"/>
  </w:num>
  <w:num w:numId="384" w16cid:durableId="1544176313">
    <w:abstractNumId w:val="653"/>
  </w:num>
  <w:num w:numId="385" w16cid:durableId="1903103185">
    <w:abstractNumId w:val="437"/>
  </w:num>
  <w:num w:numId="386" w16cid:durableId="1810398006">
    <w:abstractNumId w:val="111"/>
  </w:num>
  <w:num w:numId="387" w16cid:durableId="471675312">
    <w:abstractNumId w:val="135"/>
  </w:num>
  <w:num w:numId="388" w16cid:durableId="1501697030">
    <w:abstractNumId w:val="232"/>
  </w:num>
  <w:num w:numId="389" w16cid:durableId="1686326770">
    <w:abstractNumId w:val="402"/>
  </w:num>
  <w:num w:numId="390" w16cid:durableId="2093039795">
    <w:abstractNumId w:val="106"/>
  </w:num>
  <w:num w:numId="391" w16cid:durableId="1265500361">
    <w:abstractNumId w:val="647"/>
  </w:num>
  <w:num w:numId="392" w16cid:durableId="1495223456">
    <w:abstractNumId w:val="262"/>
  </w:num>
  <w:num w:numId="393" w16cid:durableId="1589192185">
    <w:abstractNumId w:val="345"/>
  </w:num>
  <w:num w:numId="394" w16cid:durableId="154689712">
    <w:abstractNumId w:val="404"/>
  </w:num>
  <w:num w:numId="395" w16cid:durableId="4938298">
    <w:abstractNumId w:val="623"/>
  </w:num>
  <w:num w:numId="396" w16cid:durableId="866676287">
    <w:abstractNumId w:val="558"/>
  </w:num>
  <w:num w:numId="397" w16cid:durableId="918059966">
    <w:abstractNumId w:val="500"/>
  </w:num>
  <w:num w:numId="398" w16cid:durableId="2049992704">
    <w:abstractNumId w:val="464"/>
  </w:num>
  <w:num w:numId="399" w16cid:durableId="391542335">
    <w:abstractNumId w:val="124"/>
  </w:num>
  <w:num w:numId="400" w16cid:durableId="506940125">
    <w:abstractNumId w:val="105"/>
  </w:num>
  <w:num w:numId="401" w16cid:durableId="1317996049">
    <w:abstractNumId w:val="643"/>
  </w:num>
  <w:num w:numId="402" w16cid:durableId="1593079781">
    <w:abstractNumId w:val="408"/>
  </w:num>
  <w:num w:numId="403" w16cid:durableId="1488939056">
    <w:abstractNumId w:val="610"/>
  </w:num>
  <w:num w:numId="404" w16cid:durableId="1328902201">
    <w:abstractNumId w:val="391"/>
  </w:num>
  <w:num w:numId="405" w16cid:durableId="498154761">
    <w:abstractNumId w:val="438"/>
  </w:num>
  <w:num w:numId="406" w16cid:durableId="1099062148">
    <w:abstractNumId w:val="390"/>
  </w:num>
  <w:num w:numId="407" w16cid:durableId="606162016">
    <w:abstractNumId w:val="316"/>
  </w:num>
  <w:num w:numId="408" w16cid:durableId="1442870423">
    <w:abstractNumId w:val="281"/>
  </w:num>
  <w:num w:numId="409" w16cid:durableId="51584679">
    <w:abstractNumId w:val="80"/>
  </w:num>
  <w:num w:numId="410" w16cid:durableId="750934413">
    <w:abstractNumId w:val="602"/>
  </w:num>
  <w:num w:numId="411" w16cid:durableId="791438090">
    <w:abstractNumId w:val="430"/>
  </w:num>
  <w:num w:numId="412" w16cid:durableId="1287543025">
    <w:abstractNumId w:val="77"/>
  </w:num>
  <w:num w:numId="413" w16cid:durableId="1588229722">
    <w:abstractNumId w:val="587"/>
  </w:num>
  <w:num w:numId="414" w16cid:durableId="791438594">
    <w:abstractNumId w:val="454"/>
  </w:num>
  <w:num w:numId="415" w16cid:durableId="1453359052">
    <w:abstractNumId w:val="451"/>
  </w:num>
  <w:num w:numId="416" w16cid:durableId="31661157">
    <w:abstractNumId w:val="265"/>
  </w:num>
  <w:num w:numId="417" w16cid:durableId="2021002296">
    <w:abstractNumId w:val="116"/>
  </w:num>
  <w:num w:numId="418" w16cid:durableId="2095858963">
    <w:abstractNumId w:val="260"/>
  </w:num>
  <w:num w:numId="419" w16cid:durableId="728304727">
    <w:abstractNumId w:val="384"/>
  </w:num>
  <w:num w:numId="420" w16cid:durableId="135026824">
    <w:abstractNumId w:val="499"/>
  </w:num>
  <w:num w:numId="421" w16cid:durableId="687558800">
    <w:abstractNumId w:val="269"/>
  </w:num>
  <w:num w:numId="422" w16cid:durableId="1478257203">
    <w:abstractNumId w:val="323"/>
  </w:num>
  <w:num w:numId="423" w16cid:durableId="1755858945">
    <w:abstractNumId w:val="107"/>
  </w:num>
  <w:num w:numId="424" w16cid:durableId="418870151">
    <w:abstractNumId w:val="298"/>
  </w:num>
  <w:num w:numId="425" w16cid:durableId="1471745036">
    <w:abstractNumId w:val="186"/>
  </w:num>
  <w:num w:numId="426" w16cid:durableId="1358852517">
    <w:abstractNumId w:val="417"/>
  </w:num>
  <w:num w:numId="427" w16cid:durableId="467094316">
    <w:abstractNumId w:val="457"/>
  </w:num>
  <w:num w:numId="428" w16cid:durableId="330644128">
    <w:abstractNumId w:val="498"/>
  </w:num>
  <w:num w:numId="429" w16cid:durableId="1005744783">
    <w:abstractNumId w:val="517"/>
  </w:num>
  <w:num w:numId="430" w16cid:durableId="891573454">
    <w:abstractNumId w:val="267"/>
  </w:num>
  <w:num w:numId="431" w16cid:durableId="479660585">
    <w:abstractNumId w:val="413"/>
  </w:num>
  <w:num w:numId="432" w16cid:durableId="57939998">
    <w:abstractNumId w:val="495"/>
  </w:num>
  <w:num w:numId="433" w16cid:durableId="1840348433">
    <w:abstractNumId w:val="460"/>
  </w:num>
  <w:num w:numId="434" w16cid:durableId="1055738636">
    <w:abstractNumId w:val="102"/>
  </w:num>
  <w:num w:numId="435" w16cid:durableId="1213273520">
    <w:abstractNumId w:val="152"/>
  </w:num>
  <w:num w:numId="436" w16cid:durableId="614017512">
    <w:abstractNumId w:val="52"/>
  </w:num>
  <w:num w:numId="437" w16cid:durableId="1820147091">
    <w:abstractNumId w:val="594"/>
  </w:num>
  <w:num w:numId="438" w16cid:durableId="2112894459">
    <w:abstractNumId w:val="119"/>
  </w:num>
  <w:num w:numId="439" w16cid:durableId="341131866">
    <w:abstractNumId w:val="648"/>
  </w:num>
  <w:num w:numId="440" w16cid:durableId="719019349">
    <w:abstractNumId w:val="65"/>
  </w:num>
  <w:num w:numId="441" w16cid:durableId="1558131142">
    <w:abstractNumId w:val="461"/>
  </w:num>
  <w:num w:numId="442" w16cid:durableId="881096831">
    <w:abstractNumId w:val="94"/>
  </w:num>
  <w:num w:numId="443" w16cid:durableId="17440114">
    <w:abstractNumId w:val="441"/>
  </w:num>
  <w:num w:numId="444" w16cid:durableId="1392651313">
    <w:abstractNumId w:val="8"/>
  </w:num>
  <w:num w:numId="445" w16cid:durableId="469128910">
    <w:abstractNumId w:val="272"/>
  </w:num>
  <w:num w:numId="446" w16cid:durableId="1903910086">
    <w:abstractNumId w:val="473"/>
  </w:num>
  <w:num w:numId="447" w16cid:durableId="1828128566">
    <w:abstractNumId w:val="571"/>
  </w:num>
  <w:num w:numId="448" w16cid:durableId="1478260771">
    <w:abstractNumId w:val="493"/>
  </w:num>
  <w:num w:numId="449" w16cid:durableId="765030875">
    <w:abstractNumId w:val="251"/>
  </w:num>
  <w:num w:numId="450" w16cid:durableId="576861868">
    <w:abstractNumId w:val="551"/>
  </w:num>
  <w:num w:numId="451" w16cid:durableId="788861617">
    <w:abstractNumId w:val="573"/>
  </w:num>
  <w:num w:numId="452" w16cid:durableId="1294872015">
    <w:abstractNumId w:val="314"/>
  </w:num>
  <w:num w:numId="453" w16cid:durableId="518547440">
    <w:abstractNumId w:val="211"/>
  </w:num>
  <w:num w:numId="454" w16cid:durableId="652565661">
    <w:abstractNumId w:val="342"/>
  </w:num>
  <w:num w:numId="455" w16cid:durableId="1154906227">
    <w:abstractNumId w:val="268"/>
  </w:num>
  <w:num w:numId="456" w16cid:durableId="434710037">
    <w:abstractNumId w:val="274"/>
  </w:num>
  <w:num w:numId="457" w16cid:durableId="872572154">
    <w:abstractNumId w:val="83"/>
  </w:num>
  <w:num w:numId="458" w16cid:durableId="522323300">
    <w:abstractNumId w:val="71"/>
  </w:num>
  <w:num w:numId="459" w16cid:durableId="213857887">
    <w:abstractNumId w:val="114"/>
  </w:num>
  <w:num w:numId="460" w16cid:durableId="651639162">
    <w:abstractNumId w:val="60"/>
  </w:num>
  <w:num w:numId="461" w16cid:durableId="1028409948">
    <w:abstractNumId w:val="569"/>
  </w:num>
  <w:num w:numId="462" w16cid:durableId="1724787224">
    <w:abstractNumId w:val="607"/>
  </w:num>
  <w:num w:numId="463" w16cid:durableId="76488645">
    <w:abstractNumId w:val="61"/>
  </w:num>
  <w:num w:numId="464" w16cid:durableId="2028561286">
    <w:abstractNumId w:val="271"/>
  </w:num>
  <w:num w:numId="465" w16cid:durableId="1258367534">
    <w:abstractNumId w:val="597"/>
  </w:num>
  <w:num w:numId="466" w16cid:durableId="1515921809">
    <w:abstractNumId w:val="149"/>
  </w:num>
  <w:num w:numId="467" w16cid:durableId="1884171882">
    <w:abstractNumId w:val="358"/>
  </w:num>
  <w:num w:numId="468" w16cid:durableId="1560290597">
    <w:abstractNumId w:val="410"/>
  </w:num>
  <w:num w:numId="469" w16cid:durableId="1101949954">
    <w:abstractNumId w:val="163"/>
  </w:num>
  <w:num w:numId="470" w16cid:durableId="1655647613">
    <w:abstractNumId w:val="191"/>
  </w:num>
  <w:num w:numId="471" w16cid:durableId="436411700">
    <w:abstractNumId w:val="634"/>
  </w:num>
  <w:num w:numId="472" w16cid:durableId="390928513">
    <w:abstractNumId w:val="208"/>
  </w:num>
  <w:num w:numId="473" w16cid:durableId="851837370">
    <w:abstractNumId w:val="651"/>
  </w:num>
  <w:num w:numId="474" w16cid:durableId="2012103020">
    <w:abstractNumId w:val="556"/>
  </w:num>
  <w:num w:numId="475" w16cid:durableId="219367992">
    <w:abstractNumId w:val="56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9"/>
  </w:num>
  <w:num w:numId="478" w16cid:durableId="2071078013">
    <w:abstractNumId w:val="289"/>
  </w:num>
  <w:num w:numId="479" w16cid:durableId="405996736">
    <w:abstractNumId w:val="188"/>
  </w:num>
  <w:num w:numId="480" w16cid:durableId="1642155238">
    <w:abstractNumId w:val="121"/>
  </w:num>
  <w:num w:numId="481" w16cid:durableId="1413309136">
    <w:abstractNumId w:val="45"/>
  </w:num>
  <w:num w:numId="482" w16cid:durableId="976571691">
    <w:abstractNumId w:val="376"/>
  </w:num>
  <w:num w:numId="483" w16cid:durableId="733813620">
    <w:abstractNumId w:val="455"/>
  </w:num>
  <w:num w:numId="484" w16cid:durableId="1105609635">
    <w:abstractNumId w:val="319"/>
  </w:num>
  <w:num w:numId="485" w16cid:durableId="1987398406">
    <w:abstractNumId w:val="592"/>
  </w:num>
  <w:num w:numId="486" w16cid:durableId="1687753861">
    <w:abstractNumId w:val="140"/>
  </w:num>
  <w:num w:numId="487" w16cid:durableId="1672559508">
    <w:abstractNumId w:val="48"/>
  </w:num>
  <w:num w:numId="488" w16cid:durableId="1718121273">
    <w:abstractNumId w:val="419"/>
  </w:num>
  <w:num w:numId="489" w16cid:durableId="519900822">
    <w:abstractNumId w:val="606"/>
  </w:num>
  <w:num w:numId="490" w16cid:durableId="850602460">
    <w:abstractNumId w:val="579"/>
  </w:num>
  <w:num w:numId="491" w16cid:durableId="292908228">
    <w:abstractNumId w:val="346"/>
  </w:num>
  <w:num w:numId="492" w16cid:durableId="1923833589">
    <w:abstractNumId w:val="516"/>
  </w:num>
  <w:num w:numId="493" w16cid:durableId="603223414">
    <w:abstractNumId w:val="222"/>
  </w:num>
  <w:num w:numId="494" w16cid:durableId="1921669983">
    <w:abstractNumId w:val="369"/>
  </w:num>
  <w:num w:numId="495" w16cid:durableId="78138901">
    <w:abstractNumId w:val="101"/>
  </w:num>
  <w:num w:numId="496" w16cid:durableId="1336150392">
    <w:abstractNumId w:val="646"/>
  </w:num>
  <w:num w:numId="497" w16cid:durableId="2088770528">
    <w:abstractNumId w:val="458"/>
  </w:num>
  <w:num w:numId="498" w16cid:durableId="149952613">
    <w:abstractNumId w:val="55"/>
  </w:num>
  <w:num w:numId="499" w16cid:durableId="496073718">
    <w:abstractNumId w:val="456"/>
  </w:num>
  <w:num w:numId="500" w16cid:durableId="1642880102">
    <w:abstractNumId w:val="205"/>
  </w:num>
  <w:num w:numId="501" w16cid:durableId="2080127658">
    <w:abstractNumId w:val="57"/>
  </w:num>
  <w:num w:numId="502" w16cid:durableId="1362121308">
    <w:abstractNumId w:val="36"/>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3"/>
  </w:num>
  <w:num w:numId="505" w16cid:durableId="451898722">
    <w:abstractNumId w:val="614"/>
  </w:num>
  <w:num w:numId="506" w16cid:durableId="1943799309">
    <w:abstractNumId w:val="294"/>
  </w:num>
  <w:num w:numId="507" w16cid:durableId="2006008425">
    <w:abstractNumId w:val="650"/>
  </w:num>
  <w:num w:numId="508" w16cid:durableId="2139951819">
    <w:abstractNumId w:val="504"/>
  </w:num>
  <w:num w:numId="509" w16cid:durableId="383800106">
    <w:abstractNumId w:val="62"/>
  </w:num>
  <w:num w:numId="510" w16cid:durableId="951281625">
    <w:abstractNumId w:val="321"/>
  </w:num>
  <w:num w:numId="511" w16cid:durableId="1139807983">
    <w:abstractNumId w:val="574"/>
  </w:num>
  <w:num w:numId="512" w16cid:durableId="381296640">
    <w:abstractNumId w:val="418"/>
  </w:num>
  <w:num w:numId="513" w16cid:durableId="1771200472">
    <w:abstractNumId w:val="618"/>
  </w:num>
  <w:num w:numId="514" w16cid:durableId="528028960">
    <w:abstractNumId w:val="544"/>
  </w:num>
  <w:num w:numId="515" w16cid:durableId="261768329">
    <w:abstractNumId w:val="2"/>
  </w:num>
  <w:num w:numId="516" w16cid:durableId="283660506">
    <w:abstractNumId w:val="465"/>
  </w:num>
  <w:num w:numId="517" w16cid:durableId="1964576333">
    <w:abstractNumId w:val="174"/>
  </w:num>
  <w:num w:numId="518" w16cid:durableId="1247493201">
    <w:abstractNumId w:val="249"/>
  </w:num>
  <w:num w:numId="519" w16cid:durableId="537547240">
    <w:abstractNumId w:val="349"/>
  </w:num>
  <w:num w:numId="520" w16cid:durableId="871305922">
    <w:abstractNumId w:val="604"/>
  </w:num>
  <w:num w:numId="521" w16cid:durableId="1148862682">
    <w:abstractNumId w:val="565"/>
  </w:num>
  <w:num w:numId="522" w16cid:durableId="633802068">
    <w:abstractNumId w:val="81"/>
  </w:num>
  <w:num w:numId="523" w16cid:durableId="132598164">
    <w:abstractNumId w:val="439"/>
  </w:num>
  <w:num w:numId="524" w16cid:durableId="49770122">
    <w:abstractNumId w:val="86"/>
  </w:num>
  <w:num w:numId="525" w16cid:durableId="33387205">
    <w:abstractNumId w:val="494"/>
  </w:num>
  <w:num w:numId="526" w16cid:durableId="1287925835">
    <w:abstractNumId w:val="485"/>
  </w:num>
  <w:num w:numId="527" w16cid:durableId="1953708491">
    <w:abstractNumId w:val="84"/>
  </w:num>
  <w:num w:numId="528" w16cid:durableId="1633822821">
    <w:abstractNumId w:val="75"/>
  </w:num>
  <w:num w:numId="529" w16cid:durableId="1403525143">
    <w:abstractNumId w:val="217"/>
  </w:num>
  <w:num w:numId="530" w16cid:durableId="1339843444">
    <w:abstractNumId w:val="395"/>
  </w:num>
  <w:num w:numId="531" w16cid:durableId="942810285">
    <w:abstractNumId w:val="446"/>
  </w:num>
  <w:num w:numId="532" w16cid:durableId="754478965">
    <w:abstractNumId w:val="155"/>
  </w:num>
  <w:num w:numId="533" w16cid:durableId="922448039">
    <w:abstractNumId w:val="547"/>
  </w:num>
  <w:num w:numId="534" w16cid:durableId="2068381954">
    <w:abstractNumId w:val="479"/>
  </w:num>
  <w:num w:numId="535" w16cid:durableId="1638217000">
    <w:abstractNumId w:val="1"/>
  </w:num>
  <w:num w:numId="536" w16cid:durableId="128666058">
    <w:abstractNumId w:val="296"/>
  </w:num>
  <w:num w:numId="537" w16cid:durableId="125203454">
    <w:abstractNumId w:val="97"/>
  </w:num>
  <w:num w:numId="538" w16cid:durableId="861018058">
    <w:abstractNumId w:val="561"/>
  </w:num>
  <w:num w:numId="539" w16cid:durableId="1752921279">
    <w:abstractNumId w:val="153"/>
  </w:num>
  <w:num w:numId="540" w16cid:durableId="70583013">
    <w:abstractNumId w:val="625"/>
  </w:num>
  <w:num w:numId="541" w16cid:durableId="1106581146">
    <w:abstractNumId w:val="449"/>
  </w:num>
  <w:num w:numId="542" w16cid:durableId="1090732344">
    <w:abstractNumId w:val="600"/>
  </w:num>
  <w:num w:numId="543" w16cid:durableId="875044333">
    <w:abstractNumId w:val="50"/>
  </w:num>
  <w:num w:numId="544" w16cid:durableId="1110003725">
    <w:abstractNumId w:val="13"/>
  </w:num>
  <w:num w:numId="545" w16cid:durableId="959920143">
    <w:abstractNumId w:val="635"/>
  </w:num>
  <w:num w:numId="546" w16cid:durableId="1397358695">
    <w:abstractNumId w:val="578"/>
  </w:num>
  <w:num w:numId="547" w16cid:durableId="711340883">
    <w:abstractNumId w:val="400"/>
  </w:num>
  <w:num w:numId="548" w16cid:durableId="615866319">
    <w:abstractNumId w:val="144"/>
  </w:num>
  <w:num w:numId="549" w16cid:durableId="1433088982">
    <w:abstractNumId w:val="74"/>
  </w:num>
  <w:num w:numId="550" w16cid:durableId="1380084752">
    <w:abstractNumId w:val="359"/>
  </w:num>
  <w:num w:numId="551" w16cid:durableId="1664042457">
    <w:abstractNumId w:val="236"/>
  </w:num>
  <w:num w:numId="552" w16cid:durableId="1796219587">
    <w:abstractNumId w:val="290"/>
  </w:num>
  <w:num w:numId="553" w16cid:durableId="1094058848">
    <w:abstractNumId w:val="636"/>
  </w:num>
  <w:num w:numId="554" w16cid:durableId="1003359951">
    <w:abstractNumId w:val="381"/>
  </w:num>
  <w:num w:numId="555" w16cid:durableId="1119492504">
    <w:abstractNumId w:val="552"/>
  </w:num>
  <w:num w:numId="556" w16cid:durableId="574512301">
    <w:abstractNumId w:val="4"/>
  </w:num>
  <w:num w:numId="557" w16cid:durableId="1724910121">
    <w:abstractNumId w:val="49"/>
  </w:num>
  <w:num w:numId="558" w16cid:durableId="140392569">
    <w:abstractNumId w:val="12"/>
  </w:num>
  <w:num w:numId="559" w16cid:durableId="1199271323">
    <w:abstractNumId w:val="35"/>
  </w:num>
  <w:num w:numId="560" w16cid:durableId="771242374">
    <w:abstractNumId w:val="199"/>
  </w:num>
  <w:num w:numId="561" w16cid:durableId="40329794">
    <w:abstractNumId w:val="589"/>
  </w:num>
  <w:num w:numId="562" w16cid:durableId="1216040945">
    <w:abstractNumId w:val="288"/>
  </w:num>
  <w:num w:numId="563" w16cid:durableId="512107058">
    <w:abstractNumId w:val="193"/>
  </w:num>
  <w:num w:numId="564" w16cid:durableId="575167179">
    <w:abstractNumId w:val="126"/>
  </w:num>
  <w:num w:numId="565" w16cid:durableId="1502575643">
    <w:abstractNumId w:val="275"/>
  </w:num>
  <w:num w:numId="566" w16cid:durableId="1551914716">
    <w:abstractNumId w:val="637"/>
  </w:num>
  <w:num w:numId="567" w16cid:durableId="179200433">
    <w:abstractNumId w:val="141"/>
  </w:num>
  <w:num w:numId="568" w16cid:durableId="288052214">
    <w:abstractNumId w:val="431"/>
  </w:num>
  <w:num w:numId="569" w16cid:durableId="1384251772">
    <w:abstractNumId w:val="291"/>
  </w:num>
  <w:num w:numId="570" w16cid:durableId="831793754">
    <w:abstractNumId w:val="306"/>
  </w:num>
  <w:num w:numId="571" w16cid:durableId="1823349287">
    <w:abstractNumId w:val="532"/>
  </w:num>
  <w:num w:numId="572" w16cid:durableId="2017540158">
    <w:abstractNumId w:val="344"/>
  </w:num>
  <w:num w:numId="573" w16cid:durableId="1912887210">
    <w:abstractNumId w:val="233"/>
  </w:num>
  <w:num w:numId="574" w16cid:durableId="1480345518">
    <w:abstractNumId w:val="247"/>
  </w:num>
  <w:num w:numId="575" w16cid:durableId="575748318">
    <w:abstractNumId w:val="429"/>
  </w:num>
  <w:num w:numId="576" w16cid:durableId="1542404693">
    <w:abstractNumId w:val="238"/>
  </w:num>
  <w:num w:numId="577" w16cid:durableId="386035582">
    <w:abstractNumId w:val="411"/>
  </w:num>
  <w:num w:numId="578" w16cid:durableId="2056808413">
    <w:abstractNumId w:val="371"/>
  </w:num>
  <w:num w:numId="579" w16cid:durableId="1651522557">
    <w:abstractNumId w:val="468"/>
  </w:num>
  <w:num w:numId="580" w16cid:durableId="562912943">
    <w:abstractNumId w:val="245"/>
  </w:num>
  <w:num w:numId="581" w16cid:durableId="449325448">
    <w:abstractNumId w:val="562"/>
  </w:num>
  <w:num w:numId="582" w16cid:durableId="1865168553">
    <w:abstractNumId w:val="32"/>
  </w:num>
  <w:num w:numId="583" w16cid:durableId="823740830">
    <w:abstractNumId w:val="87"/>
  </w:num>
  <w:num w:numId="584" w16cid:durableId="2134203365">
    <w:abstractNumId w:val="469"/>
  </w:num>
  <w:num w:numId="585" w16cid:durableId="485436031">
    <w:abstractNumId w:val="159"/>
  </w:num>
  <w:num w:numId="586" w16cid:durableId="74908024">
    <w:abstractNumId w:val="550"/>
  </w:num>
  <w:num w:numId="587" w16cid:durableId="278686289">
    <w:abstractNumId w:val="466"/>
  </w:num>
  <w:num w:numId="588" w16cid:durableId="1873957098">
    <w:abstractNumId w:val="178"/>
  </w:num>
  <w:num w:numId="589" w16cid:durableId="1429503351">
    <w:abstractNumId w:val="612"/>
  </w:num>
  <w:num w:numId="590" w16cid:durableId="108404417">
    <w:abstractNumId w:val="3"/>
  </w:num>
  <w:num w:numId="591" w16cid:durableId="330105705">
    <w:abstractNumId w:val="301"/>
  </w:num>
  <w:num w:numId="592" w16cid:durableId="1994944006">
    <w:abstractNumId w:val="615"/>
  </w:num>
  <w:num w:numId="593" w16cid:durableId="707220362">
    <w:abstractNumId w:val="202"/>
  </w:num>
  <w:num w:numId="594" w16cid:durableId="168445744">
    <w:abstractNumId w:val="82"/>
  </w:num>
  <w:num w:numId="595" w16cid:durableId="1296444909">
    <w:abstractNumId w:val="428"/>
  </w:num>
  <w:num w:numId="596" w16cid:durableId="176236674">
    <w:abstractNumId w:val="502"/>
  </w:num>
  <w:num w:numId="597" w16cid:durableId="1324746893">
    <w:abstractNumId w:val="88"/>
  </w:num>
  <w:num w:numId="598" w16cid:durableId="1118719474">
    <w:abstractNumId w:val="27"/>
  </w:num>
  <w:num w:numId="599" w16cid:durableId="225991254">
    <w:abstractNumId w:val="56"/>
  </w:num>
  <w:num w:numId="600" w16cid:durableId="1806969033">
    <w:abstractNumId w:val="658"/>
  </w:num>
  <w:num w:numId="601" w16cid:durableId="1542865201">
    <w:abstractNumId w:val="173"/>
  </w:num>
  <w:num w:numId="602" w16cid:durableId="823591320">
    <w:abstractNumId w:val="198"/>
  </w:num>
  <w:num w:numId="603" w16cid:durableId="1612083284">
    <w:abstractNumId w:val="462"/>
  </w:num>
  <w:num w:numId="604" w16cid:durableId="80613507">
    <w:abstractNumId w:val="282"/>
  </w:num>
  <w:num w:numId="605" w16cid:durableId="679433933">
    <w:abstractNumId w:val="219"/>
  </w:num>
  <w:num w:numId="606" w16cid:durableId="1068184379">
    <w:abstractNumId w:val="100"/>
  </w:num>
  <w:num w:numId="607" w16cid:durableId="442653447">
    <w:abstractNumId w:val="15"/>
  </w:num>
  <w:num w:numId="608" w16cid:durableId="1584299879">
    <w:abstractNumId w:val="203"/>
  </w:num>
  <w:num w:numId="609" w16cid:durableId="1921523604">
    <w:abstractNumId w:val="53"/>
  </w:num>
  <w:num w:numId="610" w16cid:durableId="887230075">
    <w:abstractNumId w:val="519"/>
  </w:num>
  <w:num w:numId="611" w16cid:durableId="696320551">
    <w:abstractNumId w:val="243"/>
  </w:num>
  <w:num w:numId="612" w16cid:durableId="1314139593">
    <w:abstractNumId w:val="444"/>
  </w:num>
  <w:num w:numId="613" w16cid:durableId="1032342766">
    <w:abstractNumId w:val="560"/>
  </w:num>
  <w:num w:numId="614" w16cid:durableId="384834264">
    <w:abstractNumId w:val="325"/>
  </w:num>
  <w:num w:numId="615" w16cid:durableId="24987762">
    <w:abstractNumId w:val="555"/>
  </w:num>
  <w:num w:numId="616" w16cid:durableId="170730701">
    <w:abstractNumId w:val="273"/>
  </w:num>
  <w:num w:numId="617" w16cid:durableId="331681343">
    <w:abstractNumId w:val="491"/>
  </w:num>
  <w:num w:numId="618" w16cid:durableId="869029749">
    <w:abstractNumId w:val="26"/>
  </w:num>
  <w:num w:numId="619" w16cid:durableId="1708530737">
    <w:abstractNumId w:val="239"/>
  </w:num>
  <w:num w:numId="620" w16cid:durableId="1287586187">
    <w:abstractNumId w:val="167"/>
  </w:num>
  <w:num w:numId="621" w16cid:durableId="1737586421">
    <w:abstractNumId w:val="180"/>
  </w:num>
  <w:num w:numId="622" w16cid:durableId="1426148774">
    <w:abstractNumId w:val="303"/>
  </w:num>
  <w:num w:numId="623" w16cid:durableId="836189719">
    <w:abstractNumId w:val="212"/>
  </w:num>
  <w:num w:numId="624" w16cid:durableId="952900932">
    <w:abstractNumId w:val="642"/>
  </w:num>
  <w:num w:numId="625" w16cid:durableId="2017882029">
    <w:abstractNumId w:val="284"/>
  </w:num>
  <w:num w:numId="626" w16cid:durableId="451679290">
    <w:abstractNumId w:val="340"/>
  </w:num>
  <w:num w:numId="627" w16cid:durableId="711539106">
    <w:abstractNumId w:val="258"/>
  </w:num>
  <w:num w:numId="628" w16cid:durableId="1240093614">
    <w:abstractNumId w:val="112"/>
  </w:num>
  <w:num w:numId="629" w16cid:durableId="27797925">
    <w:abstractNumId w:val="220"/>
  </w:num>
  <w:num w:numId="630" w16cid:durableId="1678076099">
    <w:abstractNumId w:val="553"/>
  </w:num>
  <w:num w:numId="631" w16cid:durableId="1397433338">
    <w:abstractNumId w:val="253"/>
  </w:num>
  <w:num w:numId="632" w16cid:durableId="629286672">
    <w:abstractNumId w:val="563"/>
  </w:num>
  <w:num w:numId="633" w16cid:durableId="31157956">
    <w:abstractNumId w:val="257"/>
  </w:num>
  <w:num w:numId="634" w16cid:durableId="1459253885">
    <w:abstractNumId w:val="184"/>
  </w:num>
  <w:num w:numId="635" w16cid:durableId="961812504">
    <w:abstractNumId w:val="17"/>
  </w:num>
  <w:num w:numId="636" w16cid:durableId="965083578">
    <w:abstractNumId w:val="518"/>
  </w:num>
  <w:num w:numId="637" w16cid:durableId="1172986684">
    <w:abstractNumId w:val="304"/>
  </w:num>
  <w:num w:numId="638" w16cid:durableId="903371202">
    <w:abstractNumId w:val="187"/>
  </w:num>
  <w:num w:numId="639" w16cid:durableId="283316895">
    <w:abstractNumId w:val="609"/>
  </w:num>
  <w:num w:numId="640" w16cid:durableId="687878253">
    <w:abstractNumId w:val="234"/>
  </w:num>
  <w:num w:numId="641" w16cid:durableId="1768504881">
    <w:abstractNumId w:val="541"/>
  </w:num>
  <w:num w:numId="642" w16cid:durableId="696080282">
    <w:abstractNumId w:val="603"/>
  </w:num>
  <w:num w:numId="643" w16cid:durableId="126242520">
    <w:abstractNumId w:val="355"/>
  </w:num>
  <w:num w:numId="644" w16cid:durableId="1933005844">
    <w:abstractNumId w:val="483"/>
  </w:num>
  <w:num w:numId="645" w16cid:durableId="1218398506">
    <w:abstractNumId w:val="120"/>
  </w:num>
  <w:num w:numId="646" w16cid:durableId="1737894652">
    <w:abstractNumId w:val="17"/>
  </w:num>
  <w:num w:numId="647" w16cid:durableId="2043281675">
    <w:abstractNumId w:val="189"/>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3"/>
  </w:num>
  <w:num w:numId="661" w16cid:durableId="1815412926">
    <w:abstractNumId w:val="415"/>
  </w:num>
  <w:num w:numId="662" w16cid:durableId="1613321851">
    <w:abstractNumId w:val="17"/>
  </w:num>
  <w:num w:numId="663" w16cid:durableId="982202351">
    <w:abstractNumId w:val="58"/>
  </w:num>
  <w:num w:numId="664" w16cid:durableId="591593970">
    <w:abstractNumId w:val="434"/>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88162825">
    <w:abstractNumId w:val="559"/>
  </w:num>
  <w:num w:numId="672" w16cid:durableId="770201170">
    <w:abstractNumId w:val="503"/>
  </w:num>
  <w:num w:numId="673" w16cid:durableId="1048839048">
    <w:abstractNumId w:val="396"/>
  </w:num>
  <w:num w:numId="674" w16cid:durableId="760950190">
    <w:abstractNumId w:val="64"/>
  </w:num>
  <w:num w:numId="675" w16cid:durableId="603460838">
    <w:abstractNumId w:val="450"/>
  </w:num>
  <w:num w:numId="676" w16cid:durableId="1496846682">
    <w:abstractNumId w:val="363"/>
  </w:num>
  <w:num w:numId="677" w16cid:durableId="629241762">
    <w:abstractNumId w:val="17"/>
  </w:num>
  <w:num w:numId="678" w16cid:durableId="459495238">
    <w:abstractNumId w:val="225"/>
  </w:num>
  <w:num w:numId="679" w16cid:durableId="1394158559">
    <w:abstractNumId w:val="115"/>
  </w:num>
  <w:num w:numId="680" w16cid:durableId="1917282524">
    <w:abstractNumId w:val="145"/>
  </w:num>
  <w:num w:numId="681" w16cid:durableId="2108117090">
    <w:abstractNumId w:val="364"/>
  </w:num>
  <w:num w:numId="682" w16cid:durableId="398018017">
    <w:abstractNumId w:val="47"/>
  </w:num>
  <w:num w:numId="683" w16cid:durableId="2082361914">
    <w:abstractNumId w:val="534"/>
  </w:num>
  <w:num w:numId="684" w16cid:durableId="1452826027">
    <w:abstractNumId w:val="383"/>
  </w:num>
  <w:num w:numId="685" w16cid:durableId="924533630">
    <w:abstractNumId w:val="279"/>
  </w:num>
  <w:num w:numId="686" w16cid:durableId="1014767145">
    <w:abstractNumId w:val="17"/>
  </w:num>
  <w:num w:numId="687" w16cid:durableId="2140806397">
    <w:abstractNumId w:val="37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11E2"/>
    <w:rsid w:val="0015468B"/>
    <w:rsid w:val="00154B1C"/>
    <w:rsid w:val="00156473"/>
    <w:rsid w:val="00157942"/>
    <w:rsid w:val="00163C7B"/>
    <w:rsid w:val="0019234A"/>
    <w:rsid w:val="001D25C0"/>
    <w:rsid w:val="001D3923"/>
    <w:rsid w:val="001D67E9"/>
    <w:rsid w:val="001D6884"/>
    <w:rsid w:val="001D7163"/>
    <w:rsid w:val="001E4CFE"/>
    <w:rsid w:val="00211AA6"/>
    <w:rsid w:val="00220189"/>
    <w:rsid w:val="00226209"/>
    <w:rsid w:val="002274C5"/>
    <w:rsid w:val="002528DE"/>
    <w:rsid w:val="002548E6"/>
    <w:rsid w:val="002606FC"/>
    <w:rsid w:val="00275881"/>
    <w:rsid w:val="002A6E57"/>
    <w:rsid w:val="002B25CB"/>
    <w:rsid w:val="002C0C82"/>
    <w:rsid w:val="002D1D47"/>
    <w:rsid w:val="002D719B"/>
    <w:rsid w:val="00303A87"/>
    <w:rsid w:val="0030732C"/>
    <w:rsid w:val="00330A5A"/>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231FA"/>
    <w:rsid w:val="00431006"/>
    <w:rsid w:val="00431501"/>
    <w:rsid w:val="00431BE9"/>
    <w:rsid w:val="0045555A"/>
    <w:rsid w:val="0046017F"/>
    <w:rsid w:val="004636D0"/>
    <w:rsid w:val="00471459"/>
    <w:rsid w:val="00475974"/>
    <w:rsid w:val="004773F5"/>
    <w:rsid w:val="00477892"/>
    <w:rsid w:val="00491EBA"/>
    <w:rsid w:val="004A6A57"/>
    <w:rsid w:val="004B588D"/>
    <w:rsid w:val="004C374F"/>
    <w:rsid w:val="004C4BB4"/>
    <w:rsid w:val="004C68BB"/>
    <w:rsid w:val="004E7413"/>
    <w:rsid w:val="004F1E44"/>
    <w:rsid w:val="0050133D"/>
    <w:rsid w:val="00501BE9"/>
    <w:rsid w:val="0050593E"/>
    <w:rsid w:val="00512DF5"/>
    <w:rsid w:val="00530665"/>
    <w:rsid w:val="00555D20"/>
    <w:rsid w:val="00557396"/>
    <w:rsid w:val="005635BB"/>
    <w:rsid w:val="00570855"/>
    <w:rsid w:val="0057268A"/>
    <w:rsid w:val="005729D7"/>
    <w:rsid w:val="0057482D"/>
    <w:rsid w:val="00576AB1"/>
    <w:rsid w:val="00596782"/>
    <w:rsid w:val="005A2726"/>
    <w:rsid w:val="005C5ACE"/>
    <w:rsid w:val="005E2CF1"/>
    <w:rsid w:val="00606763"/>
    <w:rsid w:val="006104C7"/>
    <w:rsid w:val="00612997"/>
    <w:rsid w:val="006315A5"/>
    <w:rsid w:val="006600B6"/>
    <w:rsid w:val="006858FA"/>
    <w:rsid w:val="00691900"/>
    <w:rsid w:val="006A2FB0"/>
    <w:rsid w:val="006A5206"/>
    <w:rsid w:val="006B3DCD"/>
    <w:rsid w:val="006C60F6"/>
    <w:rsid w:val="006E53C6"/>
    <w:rsid w:val="00701A17"/>
    <w:rsid w:val="00760F24"/>
    <w:rsid w:val="00763A34"/>
    <w:rsid w:val="00781DD5"/>
    <w:rsid w:val="00782243"/>
    <w:rsid w:val="00792998"/>
    <w:rsid w:val="007A63FA"/>
    <w:rsid w:val="007A65FF"/>
    <w:rsid w:val="007B0C3B"/>
    <w:rsid w:val="007B4BDD"/>
    <w:rsid w:val="007B78A6"/>
    <w:rsid w:val="007C1AEA"/>
    <w:rsid w:val="007D538A"/>
    <w:rsid w:val="007E6B90"/>
    <w:rsid w:val="008049AB"/>
    <w:rsid w:val="00805A89"/>
    <w:rsid w:val="00816329"/>
    <w:rsid w:val="00826D07"/>
    <w:rsid w:val="00826E9C"/>
    <w:rsid w:val="008443A3"/>
    <w:rsid w:val="008468D4"/>
    <w:rsid w:val="008836E9"/>
    <w:rsid w:val="008900D4"/>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25CBF"/>
    <w:rsid w:val="00A316C9"/>
    <w:rsid w:val="00A42238"/>
    <w:rsid w:val="00A448D2"/>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107A6"/>
    <w:rsid w:val="00B262D6"/>
    <w:rsid w:val="00B3722D"/>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49A8"/>
    <w:rsid w:val="00ED7AE1"/>
    <w:rsid w:val="00EE1C80"/>
    <w:rsid w:val="00EE4C05"/>
    <w:rsid w:val="00EF1059"/>
    <w:rsid w:val="00F51C98"/>
    <w:rsid w:val="00F6497B"/>
    <w:rsid w:val="00F81399"/>
    <w:rsid w:val="00FA0EF5"/>
    <w:rsid w:val="00FA4806"/>
    <w:rsid w:val="00FC5262"/>
    <w:rsid w:val="00FE068C"/>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CFE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13</Pages>
  <Words>4984</Words>
  <Characters>28413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2024-05-07T01:09:00Z</dcterms:created>
  <dcterms:modified xsi:type="dcterms:W3CDTF">2024-05-09T05:46:00Z</dcterms:modified>
</cp:coreProperties>
</file>